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kern w:val="2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kern w:val="2"/>
          <w:sz w:val="44"/>
          <w:szCs w:val="44"/>
          <w:lang w:val="en-US" w:eastAsia="zh-CN"/>
        </w:rPr>
        <w:t xml:space="preserve"> 市十四届人大常委会第十二次会议第二组</w:t>
      </w:r>
    </w:p>
    <w:p>
      <w:pPr>
        <w:jc w:val="center"/>
        <w:rPr>
          <w:rFonts w:hint="eastAsia" w:ascii="仿宋" w:hAnsi="仿宋" w:eastAsia="仿宋" w:cs="仿宋"/>
          <w:b/>
          <w:kern w:val="2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kern w:val="2"/>
          <w:sz w:val="44"/>
          <w:szCs w:val="44"/>
          <w:lang w:val="en-US" w:eastAsia="zh-CN"/>
        </w:rPr>
        <w:t>发 言 材 料</w:t>
      </w:r>
    </w:p>
    <w:p>
      <w:pPr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2018年8月9日</w:t>
      </w:r>
    </w:p>
    <w:p>
      <w:pPr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主任、各位副主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任、秘书长、各位委员：</w:t>
      </w:r>
    </w:p>
    <w:p>
      <w:pPr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   今天上午，我们听取了代表资格审查报告，脱贫攻坚、大气污染防治和优化营商环境报告，2017年市本级财政决算报告，2018年计划、预算上半年执行情况，审计工作报告及人大财经委审查报告，国有资产管理报告，易地扶贫搬迁、物业管理和教育扶贫落实情况报告。</w:t>
      </w:r>
    </w:p>
    <w:p>
      <w:pPr>
        <w:ind w:firstLine="64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在下午的分组审议中，我们第二小组讨论热烈，积极发言，特别是郭江常务副主任、蒋书钢副主任和郝富国副主任讲了很好的意见和建议，大家一致认为，同意市人大常委会和市政府的相关工作报告。</w:t>
      </w:r>
    </w:p>
    <w:p>
      <w:pPr>
        <w:ind w:firstLine="64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委员们一致同意书钢主任作的代表资格审查报告。</w:t>
      </w:r>
    </w:p>
    <w:p>
      <w:pPr>
        <w:ind w:firstLine="64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关于脱贫攻坚报告，委员们一致认为，存在的问题：一是扶贫产业带动能力弱，内生动力不足；二是建档立卡贫困人口识别退出不精准。建议：大力发展特色主导产业，提升扶贫产业对贫困人口的覆盖程度；由县级扶贫部门与相关部门进行数据比对核实，解决好贫困人口识别不精准问题。</w:t>
      </w:r>
    </w:p>
    <w:p>
      <w:pPr>
        <w:ind w:firstLine="64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关于大气污染防治报告，委员们一致认为，存在的问题：一是治理资金缺口较大，设备缺失严重；二是施工场地扬尘和散煤污染治理难度较大。建议：加大大气污染防治资金的筹措力度，配齐相关设备；加强扬尘和散煤污染治理力度。</w:t>
      </w:r>
    </w:p>
    <w:p>
      <w:pPr>
        <w:ind w:firstLine="64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关于优化营商环境报告，委员们一致认为，存在的问题：一是招商不养商，市县重复审批问题比较严重；二是部分中小企业在发展过程中存在融资难、用工难。建议：政府要出台相关优惠政策，帮助企业解决融资难、用工难问题；要不断加大政务信息公开力度，减少审批环节，注重审批效率。</w:t>
      </w:r>
    </w:p>
    <w:p>
      <w:pPr>
        <w:ind w:firstLine="64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关于物业管理调研报告，有的委员提出：市人大及其常委会要进一步加强地方立法的督查督导力度，真正发挥法律效力。</w:t>
      </w:r>
    </w:p>
    <w:p>
      <w:pPr>
        <w:spacing w:line="56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关于教育扶贫报告，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委员们一致认为，存在的问题：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</w:rPr>
        <w:t>农村教师队伍建设有待加强。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农村学校优质教师流失问题严重，城乡教育一体化发展不均衡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贫困人口技能培训效果不明显。</w:t>
      </w:r>
      <w:r>
        <w:rPr>
          <w:rFonts w:hint="eastAsia" w:ascii="仿宋" w:hAnsi="仿宋" w:eastAsia="仿宋" w:cs="仿宋"/>
          <w:sz w:val="30"/>
          <w:szCs w:val="30"/>
        </w:rPr>
        <w:t>农村强壮中、青年农民多数外出务工，在家务农人员年龄大，文化程度低，水平差异较大，再就业、提升学习新技能意愿不强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建议：一是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加强农村教师队伍建设，力促城乡教育一体化发展。</w:t>
      </w:r>
      <w:r>
        <w:rPr>
          <w:rFonts w:hint="eastAsia" w:ascii="仿宋" w:hAnsi="仿宋" w:eastAsia="仿宋" w:cs="仿宋"/>
          <w:sz w:val="30"/>
          <w:szCs w:val="30"/>
        </w:rPr>
        <w:t>要建立和完善乡村教师队伍补充和激励机制，加大对贫困地区师资政策的倾斜力度。要全面推行“县管校聘”，加大城乡教师交流力度，打破教师交流轮岗的管理体制障碍，促进城乡教育一体化发展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二是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广泛开展职业技能培训，提升学习者就业创业能力。要</w:t>
      </w:r>
      <w:r>
        <w:rPr>
          <w:rFonts w:hint="eastAsia" w:ascii="仿宋" w:hAnsi="仿宋" w:eastAsia="仿宋" w:cs="仿宋"/>
          <w:sz w:val="30"/>
          <w:szCs w:val="30"/>
        </w:rPr>
        <w:t xml:space="preserve">加大人力资源社会保障、教育、扶贫、农业等部门协调配合，积极开展各类就业创业培训工作。要充分发挥职业教育作用，广泛开展职业技能培训。要依托“雨露计划”、“新型职业农民培育工程”等培训项目，与对口帮扶地区学校联合举办职业技能培训。 </w:t>
      </w:r>
    </w:p>
    <w:p>
      <w:pPr>
        <w:spacing w:line="56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关于易地扶贫搬迁工作报告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委员们一致认为，存在的问题：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一是安置区项目建设手续办理难；二是分散安置管理不到位，宅基地复垦难。建议：简化审批手续，确保工程速度和质量；积极采取措施，加快土地复垦工作。</w:t>
      </w:r>
    </w:p>
    <w:p>
      <w:pPr>
        <w:spacing w:line="560" w:lineRule="exact"/>
        <w:ind w:firstLine="600" w:firstLineChars="20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关于计划、预算执行情况报告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委员们一致认为，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计划存在问题：一是规上工业发展后劲不足，全市没有新增规上工业；二是产业园区小、弱、散问题凸显，整体发展水平低。建议：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要把项目建设摆在重要位置，树立今天的项目就是明天的税源理念；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大力发展规上工业，实现全市规上工业稳定增长；强力推进园区建设步伐，逐步构建园区经济发展新平台。预算存在问题：一是个别指标未实现时间任务过半；二是政府债务风险不容忽视。建议：认真落实预算审查重点向支出预算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政策拓展改革要求，进一步提高预算管理水平；强化各类风险管控力度，合理安排债权项目，严格控制新增债务规模，防止到期债务违约风险。</w:t>
      </w:r>
    </w:p>
    <w:p>
      <w:pPr>
        <w:spacing w:line="560" w:lineRule="exact"/>
        <w:ind w:firstLine="600" w:firstLineChars="20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关于国有资产管理情况报告，委员们一致认为，存在的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问题：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一是国企监管制度建设有待进一步完善；二是国资监管机构力量有待进一步充实；三是国资监管部门有待进一步摸清“家底”。建议：加快国企转型升级，发展壮大国有企业；打好防范化解金融风险攻坚战。</w:t>
      </w:r>
    </w:p>
    <w:p>
      <w:pPr>
        <w:spacing w:line="56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587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 w:afterAutospacing="0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 w:afterAutospacing="0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434E2"/>
    <w:rsid w:val="015E63FB"/>
    <w:rsid w:val="04E41CBB"/>
    <w:rsid w:val="076D595E"/>
    <w:rsid w:val="0F616BD7"/>
    <w:rsid w:val="10A06CDF"/>
    <w:rsid w:val="11AA281A"/>
    <w:rsid w:val="17A91684"/>
    <w:rsid w:val="18A132F4"/>
    <w:rsid w:val="27690102"/>
    <w:rsid w:val="28D20B97"/>
    <w:rsid w:val="29D96D55"/>
    <w:rsid w:val="311A5C58"/>
    <w:rsid w:val="497643AC"/>
    <w:rsid w:val="544434E2"/>
    <w:rsid w:val="5AE232F3"/>
    <w:rsid w:val="6D535020"/>
    <w:rsid w:val="70F17977"/>
    <w:rsid w:val="7EA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2018-08-09T01:09:00Z</dcterms:created>
  <dc:creator>生无可恋脸</dc:creator>
  <cp:lastModifiedBy>生无可恋脸</cp:lastModifiedBy>
  <cp:lastPrinted>2018-08-09T08:18:53Z</cp:lastPrinted>
  <dcterms:modified xsi:type="dcterms:W3CDTF">2018-08-09T08:51:55Z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