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7"/>
          <w:rFonts w:ascii="宋体" w:cs="方正小标宋简体"/>
          <w:bCs/>
          <w:sz w:val="44"/>
          <w:szCs w:val="44"/>
          <w:shd w:val="clear" w:color="auto" w:fill="FFFFFF"/>
        </w:rPr>
      </w:pPr>
      <w:bookmarkStart w:id="0" w:name="_GoBack"/>
      <w:bookmarkEnd w:id="0"/>
      <w:r>
        <w:rPr>
          <w:rStyle w:val="7"/>
          <w:rFonts w:hint="eastAsia" w:ascii="宋体" w:hAnsi="宋体" w:cs="方正小标宋简体"/>
          <w:bCs/>
          <w:sz w:val="44"/>
          <w:szCs w:val="44"/>
          <w:shd w:val="clear" w:color="auto" w:fill="FFFFFF"/>
        </w:rPr>
        <w:t>张家口市城市市容和环境卫生管理条例（草案）</w:t>
      </w:r>
    </w:p>
    <w:p>
      <w:pPr>
        <w:spacing w:line="560" w:lineRule="exact"/>
        <w:jc w:val="center"/>
        <w:rPr>
          <w:rStyle w:val="7"/>
          <w:rFonts w:ascii="楷体" w:hAnsi="楷体" w:eastAsia="楷体" w:cs="方正小标宋简体"/>
          <w:b w:val="0"/>
          <w:bCs/>
          <w:sz w:val="32"/>
          <w:szCs w:val="32"/>
          <w:shd w:val="clear" w:color="auto" w:fill="FFFFFF"/>
        </w:rPr>
      </w:pPr>
      <w:r>
        <w:rPr>
          <w:rStyle w:val="7"/>
          <w:rFonts w:hint="eastAsia" w:ascii="楷体" w:hAnsi="楷体" w:eastAsia="楷体" w:cs="方正小标宋简体"/>
          <w:b w:val="0"/>
          <w:bCs/>
          <w:sz w:val="32"/>
          <w:szCs w:val="32"/>
          <w:shd w:val="clear" w:color="auto" w:fill="FFFFFF"/>
        </w:rPr>
        <w:t>（征求意见稿）</w:t>
      </w:r>
    </w:p>
    <w:p>
      <w:pPr>
        <w:snapToGrid w:val="0"/>
        <w:spacing w:line="560" w:lineRule="exact"/>
        <w:jc w:val="center"/>
        <w:rPr>
          <w:rFonts w:ascii="黑体" w:hAnsi="黑体" w:eastAsia="黑体" w:cs="黑体"/>
          <w:sz w:val="32"/>
          <w:szCs w:val="32"/>
          <w:shd w:val="clear" w:color="auto" w:fill="FFFFFF"/>
        </w:rPr>
      </w:pPr>
    </w:p>
    <w:p>
      <w:pPr>
        <w:snapToGrid w:val="0"/>
        <w:spacing w:line="560" w:lineRule="exact"/>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第一章</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总则</w:t>
      </w:r>
    </w:p>
    <w:p>
      <w:pPr>
        <w:numPr>
          <w:ilvl w:val="0"/>
          <w:numId w:val="1"/>
        </w:numPr>
        <w:snapToGrid w:val="0"/>
        <w:spacing w:line="560" w:lineRule="exact"/>
        <w:ind w:firstLine="640" w:firstLineChars="200"/>
        <w:rPr>
          <w:rFonts w:ascii="仿宋" w:hAnsi="仿宋" w:eastAsia="仿宋"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eastAsia" w:ascii="仿宋" w:hAnsi="仿宋" w:eastAsia="仿宋" w:cs="仿宋_GB2312"/>
          <w:sz w:val="32"/>
          <w:szCs w:val="32"/>
          <w:shd w:val="clear" w:color="auto" w:fill="FFFFFF"/>
        </w:rPr>
        <w:t>为了加强城市市容和环境卫生管理，创造整洁、有序、宜居的城市环境，</w:t>
      </w:r>
      <w:r>
        <w:rPr>
          <w:rFonts w:hint="eastAsia" w:ascii="仿宋" w:hAnsi="仿宋" w:eastAsia="仿宋" w:cs="仿宋_GB2312"/>
          <w:kern w:val="0"/>
          <w:sz w:val="32"/>
          <w:szCs w:val="32"/>
        </w:rPr>
        <w:t>根据国务院《城市市容和环境卫生管理条例》《河北省城市市容和环境卫生条例》等有</w:t>
      </w:r>
      <w:r>
        <w:rPr>
          <w:rFonts w:hint="eastAsia" w:ascii="仿宋" w:hAnsi="仿宋" w:eastAsia="仿宋" w:cs="仿宋_GB2312"/>
          <w:sz w:val="32"/>
          <w:szCs w:val="32"/>
          <w:shd w:val="clear" w:color="auto" w:fill="FFFFFF"/>
        </w:rPr>
        <w:t>关法律、法规，结合本市实际，制定本条例。</w:t>
      </w:r>
    </w:p>
    <w:p>
      <w:pPr>
        <w:numPr>
          <w:ilvl w:val="0"/>
          <w:numId w:val="1"/>
        </w:numPr>
        <w:snapToGrid w:val="0"/>
        <w:spacing w:line="560" w:lineRule="exact"/>
        <w:ind w:firstLine="640" w:firstLineChars="200"/>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本条例适用于市主城区和县</w:t>
      </w:r>
      <w:r>
        <w:rPr>
          <w:rFonts w:hint="eastAsia" w:ascii="仿宋" w:hAnsi="仿宋" w:eastAsia="仿宋" w:cs="仿宋_GB2312"/>
          <w:sz w:val="32"/>
          <w:szCs w:val="32"/>
          <w:bdr w:val="single" w:color="auto" w:sz="4" w:space="0"/>
          <w:shd w:val="clear" w:color="auto" w:fill="FFFFFF"/>
        </w:rPr>
        <w:t>（区）</w:t>
      </w:r>
      <w:r>
        <w:rPr>
          <w:rFonts w:hint="eastAsia" w:ascii="黑体" w:hAnsi="黑体" w:eastAsia="黑体" w:cs="黑体"/>
          <w:sz w:val="32"/>
          <w:szCs w:val="32"/>
          <w:shd w:val="clear" w:color="auto" w:fill="FFFFFF"/>
        </w:rPr>
        <w:t>级</w:t>
      </w:r>
      <w:r>
        <w:rPr>
          <w:rFonts w:hint="eastAsia" w:ascii="仿宋" w:hAnsi="仿宋" w:eastAsia="仿宋" w:cs="仿宋_GB2312"/>
          <w:sz w:val="32"/>
          <w:szCs w:val="32"/>
          <w:shd w:val="clear" w:color="auto" w:fill="FFFFFF"/>
        </w:rPr>
        <w:t>人民政府（包括管理区、经济开发区，下同）实行城市化管理的区域。</w:t>
      </w:r>
    </w:p>
    <w:p>
      <w:pPr>
        <w:snapToGrid w:val="0"/>
        <w:spacing w:line="560" w:lineRule="exact"/>
        <w:rPr>
          <w:rFonts w:ascii="黑体" w:hAnsi="黑体" w:eastAsia="黑体" w:cs="黑体"/>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eastAsia" w:ascii="黑体" w:hAnsi="黑体" w:eastAsia="黑体" w:cs="黑体"/>
          <w:sz w:val="32"/>
          <w:szCs w:val="32"/>
          <w:shd w:val="clear" w:color="auto" w:fill="FFFFFF"/>
        </w:rPr>
        <w:t>实行城市化管理的区域范围由县级人民政府划定并公布。</w:t>
      </w:r>
    </w:p>
    <w:p>
      <w:pPr>
        <w:numPr>
          <w:ilvl w:val="0"/>
          <w:numId w:val="1"/>
        </w:num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城市市容和环境卫生管理工作坚持统一领导、部门协作、属地管理、分区负责、公众参与、社会监督的原则。</w:t>
      </w:r>
    </w:p>
    <w:p>
      <w:pPr>
        <w:numPr>
          <w:ilvl w:val="0"/>
          <w:numId w:val="1"/>
        </w:num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市、县</w:t>
      </w:r>
      <w:r>
        <w:rPr>
          <w:rFonts w:hint="eastAsia" w:ascii="仿宋" w:hAnsi="仿宋" w:eastAsia="仿宋" w:cs="仿宋_GB2312"/>
          <w:sz w:val="32"/>
          <w:szCs w:val="32"/>
          <w:bdr w:val="single" w:color="auto" w:sz="4" w:space="0"/>
          <w:shd w:val="clear" w:color="auto" w:fill="FFFFFF"/>
        </w:rPr>
        <w:t>（区）</w:t>
      </w:r>
      <w:r>
        <w:rPr>
          <w:rFonts w:hint="eastAsia" w:ascii="黑体" w:hAnsi="黑体" w:eastAsia="黑体" w:cs="黑体"/>
          <w:sz w:val="32"/>
          <w:szCs w:val="32"/>
          <w:shd w:val="clear" w:color="auto" w:fill="FFFFFF"/>
        </w:rPr>
        <w:t>级</w:t>
      </w:r>
      <w:r>
        <w:rPr>
          <w:rFonts w:hint="eastAsia" w:ascii="仿宋" w:hAnsi="仿宋" w:eastAsia="仿宋" w:cs="仿宋_GB2312"/>
          <w:sz w:val="32"/>
          <w:szCs w:val="32"/>
          <w:shd w:val="clear" w:color="auto" w:fill="FFFFFF"/>
        </w:rPr>
        <w:t>人民政府应当将城市市容和环境卫生事业纳入国民经济和社会发展计划，建立健全以公共财政为基础的多元化投入机制，完善管理体制，落实责任制。积极推进环境卫生作业市场化进程。</w:t>
      </w:r>
    </w:p>
    <w:p>
      <w:pPr>
        <w:numPr>
          <w:ilvl w:val="0"/>
          <w:numId w:val="1"/>
        </w:num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市人民政府市容</w:t>
      </w:r>
      <w:r>
        <w:rPr>
          <w:rFonts w:hint="eastAsia" w:ascii="仿宋" w:hAnsi="仿宋" w:eastAsia="仿宋" w:cs="黑体"/>
          <w:sz w:val="32"/>
          <w:szCs w:val="32"/>
          <w:shd w:val="clear" w:color="auto" w:fill="FFFFFF"/>
        </w:rPr>
        <w:t>和</w:t>
      </w:r>
      <w:r>
        <w:rPr>
          <w:rFonts w:hint="eastAsia" w:ascii="仿宋" w:hAnsi="仿宋" w:eastAsia="仿宋" w:cs="仿宋_GB2312"/>
          <w:sz w:val="32"/>
          <w:szCs w:val="32"/>
          <w:shd w:val="clear" w:color="auto" w:fill="FFFFFF"/>
        </w:rPr>
        <w:t>环境卫生行政主管部门负责全市市容和环境卫生管理工作。</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县</w:t>
      </w:r>
      <w:r>
        <w:rPr>
          <w:rFonts w:hint="eastAsia" w:ascii="仿宋" w:hAnsi="仿宋" w:eastAsia="仿宋" w:cs="仿宋_GB2312"/>
          <w:sz w:val="32"/>
          <w:szCs w:val="32"/>
          <w:bdr w:val="single" w:color="auto" w:sz="4" w:space="0"/>
          <w:shd w:val="clear" w:color="auto" w:fill="FFFFFF"/>
        </w:rPr>
        <w:t>（区）</w:t>
      </w:r>
      <w:r>
        <w:rPr>
          <w:rFonts w:hint="eastAsia" w:ascii="黑体" w:hAnsi="黑体" w:eastAsia="黑体" w:cs="黑体"/>
          <w:sz w:val="32"/>
          <w:szCs w:val="32"/>
          <w:shd w:val="clear" w:color="auto" w:fill="FFFFFF"/>
        </w:rPr>
        <w:t>级</w:t>
      </w:r>
      <w:r>
        <w:rPr>
          <w:rFonts w:hint="eastAsia" w:ascii="仿宋" w:hAnsi="仿宋" w:eastAsia="仿宋" w:cs="仿宋_GB2312"/>
          <w:sz w:val="32"/>
          <w:szCs w:val="32"/>
          <w:shd w:val="clear" w:color="auto" w:fill="FFFFFF"/>
        </w:rPr>
        <w:t>人民政府市容</w:t>
      </w:r>
      <w:r>
        <w:rPr>
          <w:rFonts w:hint="eastAsia" w:ascii="仿宋" w:hAnsi="仿宋" w:eastAsia="仿宋" w:cs="黑体"/>
          <w:sz w:val="32"/>
          <w:szCs w:val="32"/>
          <w:shd w:val="clear" w:color="auto" w:fill="FFFFFF"/>
        </w:rPr>
        <w:t>和</w:t>
      </w:r>
      <w:r>
        <w:rPr>
          <w:rFonts w:hint="eastAsia" w:ascii="仿宋" w:hAnsi="仿宋" w:eastAsia="仿宋" w:cs="仿宋_GB2312"/>
          <w:sz w:val="32"/>
          <w:szCs w:val="32"/>
          <w:shd w:val="clear" w:color="auto" w:fill="FFFFFF"/>
        </w:rPr>
        <w:t>环境卫生</w:t>
      </w:r>
      <w:r>
        <w:rPr>
          <w:rFonts w:hint="eastAsia" w:ascii="仿宋" w:hAnsi="仿宋" w:eastAsia="仿宋" w:cs="黑体"/>
          <w:sz w:val="32"/>
          <w:szCs w:val="32"/>
          <w:shd w:val="clear" w:color="auto" w:fill="FFFFFF"/>
        </w:rPr>
        <w:t>行政主管</w:t>
      </w:r>
      <w:r>
        <w:rPr>
          <w:rFonts w:hint="eastAsia" w:ascii="仿宋" w:hAnsi="仿宋" w:eastAsia="仿宋" w:cs="仿宋_GB2312"/>
          <w:sz w:val="32"/>
          <w:szCs w:val="32"/>
          <w:shd w:val="clear" w:color="auto" w:fill="FFFFFF"/>
        </w:rPr>
        <w:t>部门具体负责本行政区域内城市市容和环境卫生管理工作。</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bdr w:val="single" w:color="auto" w:sz="4" w:space="0"/>
          <w:shd w:val="clear" w:color="auto" w:fill="FFFFFF"/>
        </w:rPr>
        <w:t>其他有关行政主管部门</w:t>
      </w:r>
      <w:r>
        <w:rPr>
          <w:rFonts w:hint="eastAsia" w:ascii="黑体" w:hAnsi="黑体" w:eastAsia="黑体" w:cs="黑体"/>
          <w:sz w:val="32"/>
          <w:szCs w:val="32"/>
          <w:shd w:val="clear" w:color="auto" w:fill="FFFFFF"/>
        </w:rPr>
        <w:t>住房和城乡建设、市场监督管理、自然资源和规划、公安、交通运输、水务、卫生健康等有关部门</w:t>
      </w:r>
      <w:r>
        <w:rPr>
          <w:rFonts w:hint="eastAsia" w:ascii="仿宋" w:hAnsi="仿宋" w:eastAsia="仿宋" w:cs="仿宋_GB2312"/>
          <w:sz w:val="32"/>
          <w:szCs w:val="32"/>
          <w:shd w:val="clear" w:color="auto" w:fill="FFFFFF"/>
        </w:rPr>
        <w:t>在各自职责范围内做好市容和环境卫生管理工作。</w:t>
      </w:r>
    </w:p>
    <w:p>
      <w:pPr>
        <w:numPr>
          <w:ilvl w:val="0"/>
          <w:numId w:val="1"/>
        </w:numPr>
        <w:snapToGrid w:val="0"/>
        <w:spacing w:line="560" w:lineRule="exact"/>
        <w:ind w:firstLine="640" w:firstLineChars="200"/>
        <w:rPr>
          <w:rFonts w:ascii="仿宋" w:hAnsi="仿宋" w:eastAsia="仿宋" w:cs="仿宋_GB2312"/>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城市市容和环境卫生实行责任区制度。</w:t>
      </w:r>
    </w:p>
    <w:p>
      <w:pPr>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县级人民政府市容和环境卫生行政主管部门应当明确责任区的责任人和具体范围。责任人应当按照本市人民政府规定的城市容貌标准和城市环境卫生质量标准，做好责任区内的城市市容和环境卫生工作。</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第七条</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市容</w:t>
      </w:r>
      <w:r>
        <w:rPr>
          <w:rFonts w:hint="eastAsia" w:ascii="仿宋" w:hAnsi="仿宋" w:eastAsia="仿宋" w:cs="黑体"/>
          <w:sz w:val="32"/>
          <w:szCs w:val="32"/>
          <w:shd w:val="clear" w:color="auto" w:fill="FFFFFF"/>
        </w:rPr>
        <w:t>和</w:t>
      </w:r>
      <w:r>
        <w:rPr>
          <w:rFonts w:hint="eastAsia" w:ascii="仿宋" w:hAnsi="仿宋" w:eastAsia="仿宋" w:cs="仿宋_GB2312"/>
          <w:sz w:val="32"/>
          <w:szCs w:val="32"/>
          <w:shd w:val="clear" w:color="auto" w:fill="FFFFFF"/>
        </w:rPr>
        <w:t>环境卫生行政主管部门应当建立和完善网络管理信息平台，将城市市容和环境卫生管理工作纳入城市网格化管理体系，促进管理的标准化、精细化和数字化。</w:t>
      </w:r>
    </w:p>
    <w:p>
      <w:pPr>
        <w:snapToGrid w:val="0"/>
        <w:spacing w:line="560" w:lineRule="exac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r>
        <w:rPr>
          <w:rFonts w:hint="eastAsia" w:ascii="黑体" w:hAnsi="黑体" w:eastAsia="黑体" w:cs="黑体"/>
          <w:sz w:val="32"/>
          <w:szCs w:val="32"/>
          <w:shd w:val="clear" w:color="auto" w:fill="FFFFFF"/>
        </w:rPr>
        <w:t>市容和环境卫生行政主管部门应当加强城市市容和环境卫生法律、法规以及城市市容和环境卫生知识的宣传教育，提高公民的城市市容和环境卫生意识。</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第八条</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任何单位和个人有权对违反城市市容和环境卫生管理规定的行为进行劝阻和举报。</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第九条</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市容</w:t>
      </w:r>
      <w:r>
        <w:rPr>
          <w:rFonts w:hint="eastAsia" w:ascii="仿宋" w:hAnsi="仿宋" w:eastAsia="仿宋" w:cs="黑体"/>
          <w:sz w:val="32"/>
          <w:szCs w:val="32"/>
          <w:shd w:val="clear" w:color="auto" w:fill="FFFFFF"/>
        </w:rPr>
        <w:t>和</w:t>
      </w:r>
      <w:r>
        <w:rPr>
          <w:rFonts w:hint="eastAsia" w:ascii="仿宋" w:hAnsi="仿宋" w:eastAsia="仿宋" w:cs="仿宋_GB2312"/>
          <w:sz w:val="32"/>
          <w:szCs w:val="32"/>
          <w:shd w:val="clear" w:color="auto" w:fill="FFFFFF"/>
        </w:rPr>
        <w:t>环境卫生行政主管部门根据城市总体规划，依法组织编制城市市容和环境卫生专业规划。</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第十条</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对在城市市容</w:t>
      </w:r>
      <w:r>
        <w:rPr>
          <w:rFonts w:hint="eastAsia" w:ascii="仿宋" w:hAnsi="仿宋" w:eastAsia="仿宋" w:cs="黑体"/>
          <w:sz w:val="32"/>
          <w:szCs w:val="32"/>
          <w:shd w:val="clear" w:color="auto" w:fill="FFFFFF"/>
        </w:rPr>
        <w:t>和</w:t>
      </w:r>
      <w:r>
        <w:rPr>
          <w:rFonts w:hint="eastAsia" w:ascii="仿宋" w:hAnsi="仿宋" w:eastAsia="仿宋" w:cs="仿宋_GB2312"/>
          <w:sz w:val="32"/>
          <w:szCs w:val="32"/>
          <w:shd w:val="clear" w:color="auto" w:fill="FFFFFF"/>
        </w:rPr>
        <w:t>环境卫生工作中做出显著成绩的单位和个人，由市、县</w:t>
      </w:r>
      <w:r>
        <w:rPr>
          <w:rFonts w:hint="eastAsia" w:ascii="仿宋" w:hAnsi="仿宋" w:eastAsia="仿宋" w:cs="仿宋_GB2312"/>
          <w:sz w:val="32"/>
          <w:szCs w:val="32"/>
          <w:bdr w:val="single" w:color="auto" w:sz="4" w:space="0"/>
          <w:shd w:val="clear" w:color="auto" w:fill="FFFFFF"/>
        </w:rPr>
        <w:t>（区）</w:t>
      </w:r>
      <w:r>
        <w:rPr>
          <w:rFonts w:hint="eastAsia" w:ascii="黑体" w:hAnsi="黑体" w:eastAsia="黑体" w:cs="黑体"/>
          <w:sz w:val="32"/>
          <w:szCs w:val="32"/>
          <w:shd w:val="clear" w:color="auto" w:fill="FFFFFF"/>
        </w:rPr>
        <w:t>级</w:t>
      </w:r>
      <w:r>
        <w:rPr>
          <w:rFonts w:hint="eastAsia" w:ascii="仿宋" w:hAnsi="仿宋" w:eastAsia="仿宋" w:cs="仿宋_GB2312"/>
          <w:sz w:val="32"/>
          <w:szCs w:val="32"/>
          <w:shd w:val="clear" w:color="auto" w:fill="FFFFFF"/>
        </w:rPr>
        <w:t>人民政府给予表彰和奖励。</w:t>
      </w:r>
    </w:p>
    <w:p>
      <w:pPr>
        <w:snapToGrid w:val="0"/>
        <w:spacing w:line="560" w:lineRule="exact"/>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第二章</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城市容貌管理</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第十一条</w:t>
      </w:r>
      <w:r>
        <w:rPr>
          <w:rFonts w:ascii="仿宋_GB2312" w:hAnsi="仿宋_GB2312" w:eastAsia="仿宋_GB2312" w:cs="仿宋_GB2312"/>
          <w:sz w:val="32"/>
          <w:szCs w:val="32"/>
          <w:shd w:val="clear" w:color="auto" w:fill="FFFFFF"/>
        </w:rPr>
        <w:t xml:space="preserve"> </w:t>
      </w:r>
      <w:r>
        <w:rPr>
          <w:rFonts w:hint="eastAsia" w:ascii="黑体" w:hAnsi="黑体" w:eastAsia="黑体" w:cs="黑体"/>
          <w:sz w:val="32"/>
          <w:szCs w:val="32"/>
          <w:shd w:val="clear" w:color="auto" w:fill="FFFFFF"/>
        </w:rPr>
        <w:t>市人民政府市容和环境卫生行政主管部门应当会同自然资源和规划、住房和城乡建设、市场监督管理等有关部门，组织编制本市的城市容貌标准，经本级人民政府批准后公布实施。</w:t>
      </w:r>
      <w:r>
        <w:rPr>
          <w:rFonts w:hint="eastAsia" w:ascii="仿宋" w:hAnsi="仿宋" w:eastAsia="仿宋" w:cs="仿宋_GB2312"/>
          <w:sz w:val="32"/>
          <w:szCs w:val="32"/>
          <w:shd w:val="clear" w:color="auto" w:fill="FFFFFF"/>
        </w:rPr>
        <w:t>城市建筑物、构筑物和其他设施，应当符合本</w:t>
      </w:r>
      <w:r>
        <w:rPr>
          <w:rFonts w:hint="eastAsia" w:ascii="仿宋" w:hAnsi="仿宋" w:eastAsia="仿宋" w:cs="仿宋_GB2312"/>
          <w:sz w:val="32"/>
          <w:szCs w:val="32"/>
          <w:bdr w:val="single" w:color="auto" w:sz="4" w:space="0"/>
          <w:shd w:val="clear" w:color="auto" w:fill="FFFFFF"/>
        </w:rPr>
        <w:t>省</w:t>
      </w:r>
      <w:r>
        <w:rPr>
          <w:rFonts w:hint="eastAsia" w:ascii="黑体" w:hAnsi="黑体" w:eastAsia="黑体" w:cs="黑体"/>
          <w:sz w:val="32"/>
          <w:szCs w:val="32"/>
          <w:shd w:val="clear" w:color="auto" w:fill="FFFFFF"/>
        </w:rPr>
        <w:t>市</w:t>
      </w:r>
      <w:r>
        <w:rPr>
          <w:rFonts w:hint="eastAsia" w:ascii="仿宋" w:hAnsi="仿宋" w:eastAsia="仿宋" w:cs="仿宋_GB2312"/>
          <w:sz w:val="32"/>
          <w:szCs w:val="32"/>
          <w:shd w:val="clear" w:color="auto" w:fill="FFFFFF"/>
        </w:rPr>
        <w:t>规定的城市容貌标准。</w:t>
      </w:r>
    </w:p>
    <w:p>
      <w:pPr>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 w:hAnsi="仿宋" w:eastAsia="仿宋" w:cs="仿宋_GB2312"/>
          <w:sz w:val="32"/>
          <w:szCs w:val="32"/>
          <w:shd w:val="clear" w:color="auto" w:fill="FFFFFF"/>
        </w:rPr>
        <w:t>第十二条</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建筑物、构筑物应当保持外形完好整洁，</w:t>
      </w:r>
      <w:r>
        <w:rPr>
          <w:rFonts w:hint="eastAsia" w:ascii="黑体" w:hAnsi="黑体" w:eastAsia="黑体" w:cs="黑体"/>
          <w:sz w:val="32"/>
          <w:szCs w:val="32"/>
          <w:shd w:val="clear" w:color="auto" w:fill="FFFFFF"/>
        </w:rPr>
        <w:t>并与周边环境相协调</w:t>
      </w:r>
      <w:r>
        <w:rPr>
          <w:rFonts w:hint="eastAsia" w:ascii="仿宋_GB2312" w:hAnsi="仿宋_GB2312" w:eastAsia="仿宋_GB2312" w:cs="仿宋_GB2312"/>
          <w:sz w:val="32"/>
          <w:szCs w:val="32"/>
          <w:shd w:val="clear" w:color="auto" w:fill="FFFFFF"/>
        </w:rPr>
        <w:t>，</w:t>
      </w:r>
      <w:r>
        <w:rPr>
          <w:rFonts w:hint="eastAsia" w:ascii="仿宋" w:hAnsi="仿宋" w:eastAsia="仿宋" w:cs="仿宋_GB2312"/>
          <w:sz w:val="32"/>
          <w:szCs w:val="32"/>
          <w:shd w:val="clear" w:color="auto" w:fill="FFFFFF"/>
        </w:rPr>
        <w:t>出现墙面</w:t>
      </w:r>
      <w:r>
        <w:rPr>
          <w:rFonts w:hint="eastAsia" w:ascii="仿宋" w:hAnsi="仿宋" w:eastAsia="仿宋" w:cs="仿宋_GB2312"/>
          <w:sz w:val="32"/>
          <w:szCs w:val="32"/>
          <w:bdr w:val="single" w:color="auto" w:sz="4" w:space="0"/>
          <w:shd w:val="clear" w:color="auto" w:fill="FFFFFF"/>
        </w:rPr>
        <w:t>剥离或者外立面</w:t>
      </w:r>
      <w:r>
        <w:rPr>
          <w:rFonts w:hint="eastAsia" w:ascii="黑体" w:hAnsi="黑体" w:eastAsia="黑体" w:cs="黑体"/>
          <w:sz w:val="32"/>
          <w:szCs w:val="32"/>
          <w:shd w:val="clear" w:color="auto" w:fill="FFFFFF"/>
        </w:rPr>
        <w:t>及门窗玻璃</w:t>
      </w:r>
      <w:r>
        <w:rPr>
          <w:rFonts w:hint="eastAsia" w:ascii="黑体" w:hAnsi="黑体" w:eastAsia="黑体" w:cs="仿宋_GB2312"/>
          <w:sz w:val="32"/>
          <w:szCs w:val="32"/>
          <w:shd w:val="clear" w:color="auto" w:fill="FFFFFF"/>
        </w:rPr>
        <w:t>损坏、污染的，</w:t>
      </w:r>
      <w:r>
        <w:rPr>
          <w:rFonts w:hint="eastAsia" w:ascii="仿宋" w:hAnsi="仿宋" w:eastAsia="仿宋" w:cs="仿宋_GB2312"/>
          <w:sz w:val="32"/>
          <w:szCs w:val="32"/>
          <w:shd w:val="clear" w:color="auto" w:fill="FFFFFF"/>
        </w:rPr>
        <w:t>应当及时维护、修缮和清洗。</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第十三条</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城市主要街道和重点区域新建、改建、扩建的建筑物、构筑物外部结构和外立面，应当执行城市容貌标准或者城乡规划主管部门在审批时对造型、色彩提出的规划要求。</w:t>
      </w:r>
    </w:p>
    <w:p>
      <w:pPr>
        <w:snapToGrid w:val="0"/>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主要街道和重点区域的范围由市、县级人民政府市容和环境卫生行政主管部门会同自然资源和规划、住房和城乡建设等部门确定并公布。</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第十四条</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任何单位和个人不得擅自破墙开店和利用建筑物、构筑物非法搭建附属物及设施。</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第十五条</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在建筑物外立面或者顶部安装的太阳能板、空调外机、防盗网等设施设备，应当保持安全、整洁、美观。</w:t>
      </w:r>
    </w:p>
    <w:p>
      <w:pPr>
        <w:snapToGrid w:val="0"/>
        <w:spacing w:line="560" w:lineRule="exact"/>
        <w:ind w:firstLine="640" w:firstLineChars="200"/>
        <w:rPr>
          <w:rFonts w:ascii="仿宋_GB2312" w:hAnsi="仿宋_GB2312" w:eastAsia="仿宋_GB2312" w:cs="仿宋_GB2312"/>
          <w:b/>
          <w:bCs/>
          <w:sz w:val="32"/>
          <w:szCs w:val="32"/>
          <w:u w:val="single"/>
          <w:shd w:val="clear" w:color="auto" w:fill="FFFFFF"/>
        </w:rPr>
      </w:pPr>
      <w:r>
        <w:rPr>
          <w:rFonts w:hint="eastAsia" w:ascii="仿宋" w:hAnsi="仿宋" w:eastAsia="仿宋" w:cs="仿宋_GB2312"/>
          <w:sz w:val="32"/>
          <w:szCs w:val="32"/>
          <w:shd w:val="clear" w:color="auto" w:fill="FFFFFF"/>
        </w:rPr>
        <w:t>第十六条</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bdr w:val="single" w:color="auto" w:sz="4" w:space="0"/>
          <w:shd w:val="clear" w:color="auto" w:fill="FFFFFF"/>
        </w:rPr>
        <w:t>禁止利用道路、桥梁及公共场地的护栏、路牌、临街建筑物、构筑物或者树木等拉挂、晾晒物品影响市容的行为。</w:t>
      </w:r>
      <w:r>
        <w:rPr>
          <w:rFonts w:hint="eastAsia" w:ascii="黑体" w:hAnsi="黑体" w:eastAsia="黑体" w:cs="黑体"/>
          <w:sz w:val="32"/>
          <w:szCs w:val="32"/>
          <w:shd w:val="clear" w:color="auto" w:fill="FFFFFF"/>
        </w:rPr>
        <w:t>禁止在临街建筑物顶部搭棚、设架、堆放物品。禁止在临街建筑物阳台、窗口及外墙堆放、吊挂物品。禁止在街道及其两侧的护栏、路牌、电杆、树木等处晾晒衣物或者吊挂物品。</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第十七条</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城市雕塑及其他景观设施应当保持整洁美观，出现残缺污损、色彩剥蚀等情形的，应当及时更新、修复或者清理。</w:t>
      </w:r>
    </w:p>
    <w:p>
      <w:pPr>
        <w:pStyle w:val="4"/>
        <w:shd w:val="clear" w:color="auto" w:fill="FFFFFF"/>
        <w:snapToGrid w:val="0"/>
        <w:spacing w:beforeAutospacing="0" w:afterAutospacing="0" w:line="560" w:lineRule="exact"/>
        <w:ind w:firstLine="640" w:firstLineChars="200"/>
        <w:jc w:val="both"/>
        <w:rPr>
          <w:rFonts w:ascii="仿宋" w:hAnsi="仿宋" w:eastAsia="仿宋" w:cs="仿宋_GB2312"/>
          <w:kern w:val="2"/>
          <w:sz w:val="32"/>
          <w:szCs w:val="32"/>
          <w:shd w:val="clear" w:color="auto" w:fill="FFFFFF"/>
        </w:rPr>
      </w:pPr>
      <w:r>
        <w:rPr>
          <w:rFonts w:hint="eastAsia" w:ascii="仿宋" w:hAnsi="仿宋" w:eastAsia="仿宋" w:cs="仿宋_GB2312"/>
          <w:kern w:val="2"/>
          <w:sz w:val="32"/>
          <w:szCs w:val="32"/>
          <w:shd w:val="clear" w:color="auto" w:fill="FFFFFF"/>
        </w:rPr>
        <w:t>第十八条</w:t>
      </w:r>
      <w:r>
        <w:rPr>
          <w:rFonts w:ascii="仿宋" w:hAnsi="仿宋" w:eastAsia="仿宋" w:cs="仿宋_GB2312"/>
          <w:kern w:val="2"/>
          <w:sz w:val="32"/>
          <w:szCs w:val="32"/>
          <w:shd w:val="clear" w:color="auto" w:fill="FFFFFF"/>
        </w:rPr>
        <w:t xml:space="preserve"> </w:t>
      </w:r>
      <w:r>
        <w:rPr>
          <w:rFonts w:hint="eastAsia" w:ascii="仿宋" w:hAnsi="仿宋" w:eastAsia="仿宋" w:cs="仿宋_GB2312"/>
          <w:kern w:val="2"/>
          <w:sz w:val="32"/>
          <w:szCs w:val="32"/>
          <w:shd w:val="clear" w:color="auto" w:fill="FFFFFF"/>
        </w:rPr>
        <w:t>城市道路及其两侧应当保持路面平坦、整洁。</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因市政建设施工需要临时占用道路的，</w:t>
      </w:r>
      <w:r>
        <w:rPr>
          <w:rFonts w:hint="eastAsia" w:ascii="仿宋" w:hAnsi="仿宋" w:eastAsia="仿宋" w:cs="仿宋_GB2312"/>
          <w:sz w:val="32"/>
          <w:szCs w:val="32"/>
          <w:bdr w:val="single" w:color="auto" w:sz="4" w:space="0"/>
          <w:shd w:val="clear" w:color="auto" w:fill="FFFFFF"/>
        </w:rPr>
        <w:t>经市容环境卫生行政主管部门同意后，</w:t>
      </w:r>
      <w:r>
        <w:rPr>
          <w:rFonts w:hint="eastAsia" w:ascii="仿宋" w:hAnsi="仿宋" w:eastAsia="仿宋" w:cs="黑体"/>
          <w:sz w:val="32"/>
          <w:szCs w:val="32"/>
          <w:shd w:val="clear" w:color="auto" w:fill="FFFFFF"/>
        </w:rPr>
        <w:t>应</w:t>
      </w:r>
      <w:r>
        <w:rPr>
          <w:rFonts w:hint="eastAsia" w:ascii="仿宋" w:hAnsi="仿宋" w:eastAsia="仿宋" w:cs="仿宋_GB2312"/>
          <w:sz w:val="32"/>
          <w:szCs w:val="32"/>
          <w:shd w:val="clear" w:color="auto" w:fill="FFFFFF"/>
        </w:rPr>
        <w:t>办理相关审批手续。占用期满后，施工单位应当及时清理现场。</w:t>
      </w:r>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shd w:val="clear" w:color="auto" w:fill="FFFFFF"/>
        </w:rPr>
        <w:t>第十九条</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在城市道路两侧设置的宣传、防护、标识等各类公共设施，应当保持完好整洁。对陈旧、破损的设施，应当及时清洗、维修或者更换。</w:t>
      </w:r>
    </w:p>
    <w:p>
      <w:pPr>
        <w:pStyle w:val="4"/>
        <w:shd w:val="clear" w:color="auto" w:fill="FFFFFF"/>
        <w:snapToGrid w:val="0"/>
        <w:spacing w:beforeAutospacing="0" w:afterAutospacing="0" w:line="560" w:lineRule="exact"/>
        <w:ind w:firstLine="640" w:firstLineChars="200"/>
        <w:jc w:val="both"/>
        <w:rPr>
          <w:rFonts w:ascii="仿宋" w:hAnsi="仿宋" w:eastAsia="仿宋" w:cs="仿宋_GB2312"/>
          <w:kern w:val="2"/>
          <w:sz w:val="32"/>
          <w:szCs w:val="32"/>
          <w:shd w:val="clear" w:color="auto" w:fill="FFFFFF"/>
        </w:rPr>
      </w:pPr>
      <w:r>
        <w:rPr>
          <w:rFonts w:hint="eastAsia" w:ascii="仿宋" w:hAnsi="仿宋" w:eastAsia="仿宋" w:cs="仿宋_GB2312"/>
          <w:kern w:val="2"/>
          <w:sz w:val="32"/>
          <w:szCs w:val="32"/>
          <w:shd w:val="clear" w:color="auto" w:fill="FFFFFF"/>
        </w:rPr>
        <w:t>第二十条</w:t>
      </w:r>
      <w:r>
        <w:rPr>
          <w:rFonts w:ascii="仿宋" w:hAnsi="仿宋" w:eastAsia="仿宋" w:cs="仿宋_GB2312"/>
          <w:kern w:val="2"/>
          <w:sz w:val="32"/>
          <w:szCs w:val="32"/>
          <w:shd w:val="clear" w:color="auto" w:fill="FFFFFF"/>
        </w:rPr>
        <w:t xml:space="preserve"> </w:t>
      </w:r>
      <w:r>
        <w:rPr>
          <w:rFonts w:hint="eastAsia" w:ascii="仿宋" w:hAnsi="仿宋" w:eastAsia="仿宋" w:cs="仿宋_GB2312"/>
          <w:kern w:val="2"/>
          <w:sz w:val="32"/>
          <w:szCs w:val="32"/>
          <w:shd w:val="clear" w:color="auto" w:fill="FFFFFF"/>
        </w:rPr>
        <w:t>在城市道路上行驶的交通运输工具，应当保持外型完好、整洁。</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运载渣土、水泥、泥土、淤泥、沙石等易飞扬物、液体、散装货物、垃圾的机动车辆应按照有关规定覆盖、密封、包扎，防止沿途飞扬、泄漏或者散落。</w:t>
      </w:r>
      <w:r>
        <w:rPr>
          <w:rFonts w:hint="eastAsia" w:ascii="仿宋" w:hAnsi="仿宋" w:eastAsia="仿宋" w:cs="仿宋_GB2312"/>
          <w:sz w:val="32"/>
          <w:szCs w:val="32"/>
          <w:bdr w:val="single" w:color="auto" w:sz="4" w:space="0"/>
          <w:shd w:val="clear" w:color="auto" w:fill="FFFFFF"/>
        </w:rPr>
        <w:t>违反规定的，按照《中华人民共和国大气污染防治法》第一百一十六条和《河北省城市市容和环境卫生条例》第二十五条规定进行处罚。</w:t>
      </w:r>
    </w:p>
    <w:p>
      <w:pPr>
        <w:pStyle w:val="4"/>
        <w:shd w:val="clear" w:color="auto" w:fill="FFFFFF"/>
        <w:snapToGrid w:val="0"/>
        <w:spacing w:beforeAutospacing="0" w:afterAutospacing="0" w:line="560" w:lineRule="exact"/>
        <w:ind w:firstLine="640" w:firstLineChars="200"/>
        <w:jc w:val="both"/>
        <w:rPr>
          <w:rFonts w:ascii="仿宋" w:hAnsi="仿宋" w:eastAsia="仿宋" w:cs="仿宋_GB2312"/>
          <w:kern w:val="2"/>
          <w:sz w:val="32"/>
          <w:szCs w:val="32"/>
          <w:shd w:val="clear" w:color="auto" w:fill="FFFFFF"/>
        </w:rPr>
      </w:pPr>
      <w:r>
        <w:rPr>
          <w:rFonts w:hint="eastAsia" w:ascii="仿宋" w:hAnsi="仿宋" w:eastAsia="仿宋" w:cs="仿宋_GB2312"/>
          <w:kern w:val="2"/>
          <w:sz w:val="32"/>
          <w:szCs w:val="32"/>
          <w:shd w:val="clear" w:color="auto" w:fill="FFFFFF"/>
        </w:rPr>
        <w:t>第二十一条</w:t>
      </w:r>
      <w:r>
        <w:rPr>
          <w:rFonts w:ascii="仿宋" w:hAnsi="仿宋" w:eastAsia="仿宋" w:cs="仿宋_GB2312"/>
          <w:kern w:val="2"/>
          <w:sz w:val="32"/>
          <w:szCs w:val="32"/>
          <w:shd w:val="clear" w:color="auto" w:fill="FFFFFF"/>
        </w:rPr>
        <w:t xml:space="preserve"> </w:t>
      </w:r>
      <w:r>
        <w:rPr>
          <w:rFonts w:hint="eastAsia" w:ascii="仿宋" w:hAnsi="仿宋" w:eastAsia="仿宋" w:cs="仿宋_GB2312"/>
          <w:kern w:val="2"/>
          <w:sz w:val="32"/>
          <w:szCs w:val="32"/>
          <w:shd w:val="clear" w:color="auto" w:fill="FFFFFF"/>
        </w:rPr>
        <w:t>新建管线设施</w:t>
      </w:r>
      <w:r>
        <w:rPr>
          <w:rFonts w:hint="eastAsia" w:ascii="仿宋" w:hAnsi="仿宋" w:eastAsia="仿宋" w:cs="仿宋_GB2312"/>
          <w:kern w:val="2"/>
          <w:sz w:val="32"/>
          <w:szCs w:val="32"/>
          <w:bdr w:val="single" w:color="auto" w:sz="4" w:space="0"/>
          <w:shd w:val="clear" w:color="auto" w:fill="FFFFFF"/>
        </w:rPr>
        <w:t>一般</w:t>
      </w:r>
      <w:r>
        <w:rPr>
          <w:rFonts w:hint="eastAsia" w:ascii="仿宋" w:hAnsi="仿宋" w:eastAsia="仿宋" w:cs="仿宋_GB2312"/>
          <w:kern w:val="2"/>
          <w:sz w:val="32"/>
          <w:szCs w:val="32"/>
          <w:shd w:val="clear" w:color="auto" w:fill="FFFFFF"/>
        </w:rPr>
        <w:t>应当地下埋设。现有架空管线应当按照城市容貌标准，逐步改造或者采取隐蔽措施，并定期维护。</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废弃的杆、管、箱等设施，应当及时清除。</w:t>
      </w:r>
    </w:p>
    <w:p>
      <w:pPr>
        <w:pStyle w:val="4"/>
        <w:shd w:val="clear" w:color="auto" w:fill="FFFFFF"/>
        <w:snapToGrid w:val="0"/>
        <w:spacing w:beforeAutospacing="0" w:afterAutospacing="0" w:line="560" w:lineRule="exact"/>
        <w:ind w:firstLine="640" w:firstLineChars="200"/>
        <w:jc w:val="both"/>
        <w:rPr>
          <w:rFonts w:ascii="仿宋" w:hAnsi="仿宋" w:eastAsia="仿宋" w:cs="仿宋_GB2312"/>
          <w:kern w:val="2"/>
          <w:sz w:val="32"/>
          <w:szCs w:val="32"/>
          <w:shd w:val="clear" w:color="auto" w:fill="FFFFFF"/>
        </w:rPr>
      </w:pPr>
      <w:r>
        <w:rPr>
          <w:rFonts w:hint="eastAsia" w:ascii="仿宋" w:hAnsi="仿宋" w:eastAsia="仿宋" w:cs="仿宋_GB2312"/>
          <w:kern w:val="2"/>
          <w:sz w:val="32"/>
          <w:szCs w:val="32"/>
          <w:shd w:val="clear" w:color="auto" w:fill="FFFFFF"/>
        </w:rPr>
        <w:t>第二十二条</w:t>
      </w:r>
      <w:r>
        <w:rPr>
          <w:rFonts w:ascii="仿宋" w:hAnsi="仿宋" w:eastAsia="仿宋" w:cs="仿宋_GB2312"/>
          <w:kern w:val="2"/>
          <w:sz w:val="32"/>
          <w:szCs w:val="32"/>
          <w:shd w:val="clear" w:color="auto" w:fill="FFFFFF"/>
        </w:rPr>
        <w:t xml:space="preserve"> </w:t>
      </w:r>
      <w:r>
        <w:rPr>
          <w:rFonts w:hint="eastAsia" w:ascii="仿宋" w:hAnsi="仿宋" w:eastAsia="仿宋" w:cs="仿宋_GB2312"/>
          <w:kern w:val="2"/>
          <w:sz w:val="32"/>
          <w:szCs w:val="32"/>
          <w:shd w:val="clear" w:color="auto" w:fill="FFFFFF"/>
        </w:rPr>
        <w:t>城市施工现场应当设置围挡设施，围挡设施的外观应当保持整洁美观，与周围环境相协调。</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第二十三条</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县</w:t>
      </w:r>
      <w:r>
        <w:rPr>
          <w:rFonts w:hint="eastAsia" w:ascii="仿宋" w:hAnsi="仿宋" w:eastAsia="仿宋" w:cs="仿宋_GB2312"/>
          <w:sz w:val="32"/>
          <w:szCs w:val="32"/>
          <w:bdr w:val="single" w:color="auto" w:sz="4" w:space="0"/>
          <w:shd w:val="clear" w:color="auto" w:fill="FFFFFF"/>
        </w:rPr>
        <w:t>（区）</w:t>
      </w:r>
      <w:r>
        <w:rPr>
          <w:rFonts w:hint="eastAsia" w:ascii="黑体" w:hAnsi="黑体" w:eastAsia="黑体" w:cs="黑体"/>
          <w:sz w:val="32"/>
          <w:szCs w:val="32"/>
          <w:shd w:val="clear" w:color="auto" w:fill="FFFFFF"/>
        </w:rPr>
        <w:t>级</w:t>
      </w:r>
      <w:r>
        <w:rPr>
          <w:rFonts w:hint="eastAsia" w:ascii="黑体" w:hAnsi="黑体" w:eastAsia="黑体" w:cs="仿宋_GB2312"/>
          <w:sz w:val="32"/>
          <w:szCs w:val="32"/>
          <w:shd w:val="clear" w:color="auto" w:fill="FFFFFF"/>
        </w:rPr>
        <w:t>人民政府</w:t>
      </w:r>
      <w:r>
        <w:rPr>
          <w:rFonts w:hint="eastAsia" w:ascii="黑体" w:hAnsi="黑体" w:eastAsia="黑体" w:cs="黑体"/>
          <w:sz w:val="32"/>
          <w:szCs w:val="32"/>
          <w:shd w:val="clear" w:color="auto" w:fill="FFFFFF"/>
        </w:rPr>
        <w:t>市容和环境卫生行政主管部门</w:t>
      </w:r>
      <w:r>
        <w:rPr>
          <w:rFonts w:hint="eastAsia" w:ascii="仿宋" w:hAnsi="仿宋" w:eastAsia="仿宋" w:cs="仿宋_GB2312"/>
          <w:sz w:val="32"/>
          <w:szCs w:val="32"/>
          <w:bdr w:val="single" w:color="auto" w:sz="4" w:space="0"/>
          <w:shd w:val="clear" w:color="auto" w:fill="FFFFFF"/>
        </w:rPr>
        <w:t>应当合理布局、规范</w:t>
      </w:r>
      <w:r>
        <w:rPr>
          <w:rFonts w:hint="eastAsia" w:ascii="黑体" w:hAnsi="黑体" w:eastAsia="黑体" w:cs="黑体"/>
          <w:sz w:val="32"/>
          <w:szCs w:val="32"/>
          <w:shd w:val="clear" w:color="auto" w:fill="FFFFFF"/>
        </w:rPr>
        <w:t>应当根据居民生活需要、城市道路和交通情况，</w:t>
      </w:r>
      <w:r>
        <w:rPr>
          <w:rFonts w:hint="eastAsia" w:ascii="黑体" w:hAnsi="黑体" w:eastAsia="黑体" w:cs="黑体"/>
          <w:kern w:val="0"/>
          <w:sz w:val="32"/>
          <w:szCs w:val="32"/>
        </w:rPr>
        <w:t>在城市道路两侧或者公共场地等场所</w:t>
      </w:r>
      <w:r>
        <w:rPr>
          <w:rFonts w:hint="eastAsia" w:ascii="仿宋" w:hAnsi="仿宋" w:eastAsia="仿宋" w:cs="仿宋_GB2312"/>
          <w:sz w:val="32"/>
          <w:szCs w:val="32"/>
          <w:shd w:val="clear" w:color="auto" w:fill="FFFFFF"/>
        </w:rPr>
        <w:t>设置临时经营场所、摊点，并予以公告。</w:t>
      </w:r>
    </w:p>
    <w:p>
      <w:pPr>
        <w:snapToGrid w:val="0"/>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经营者应当遵守有关经营时间、地点的规定。经营者应当保持环境卫生。经营产生的垃圾应当及时清运，不准堆积或者随意倾倒。</w:t>
      </w:r>
    </w:p>
    <w:p>
      <w:pPr>
        <w:pStyle w:val="4"/>
        <w:shd w:val="clear" w:color="auto" w:fill="FFFFFF"/>
        <w:spacing w:beforeAutospacing="0" w:afterAutospacing="0" w:line="560" w:lineRule="exact"/>
        <w:ind w:firstLine="640" w:firstLineChars="200"/>
        <w:jc w:val="both"/>
        <w:rPr>
          <w:rFonts w:ascii="仿宋" w:hAnsi="仿宋" w:eastAsia="仿宋" w:cs="仿宋_GB2312"/>
          <w:kern w:val="2"/>
          <w:sz w:val="32"/>
          <w:szCs w:val="32"/>
          <w:shd w:val="clear" w:color="auto" w:fill="FFFFFF"/>
        </w:rPr>
      </w:pPr>
      <w:r>
        <w:rPr>
          <w:rFonts w:hint="eastAsia" w:ascii="仿宋" w:hAnsi="仿宋" w:eastAsia="仿宋" w:cs="仿宋_GB2312"/>
          <w:kern w:val="2"/>
          <w:sz w:val="32"/>
          <w:szCs w:val="32"/>
          <w:bdr w:val="single" w:color="auto" w:sz="4" w:space="0"/>
          <w:shd w:val="clear" w:color="auto" w:fill="FFFFFF"/>
        </w:rPr>
        <w:t>第二十四条</w:t>
      </w:r>
      <w:r>
        <w:rPr>
          <w:rFonts w:ascii="仿宋" w:hAnsi="仿宋" w:eastAsia="仿宋" w:cs="仿宋_GB2312"/>
          <w:kern w:val="2"/>
          <w:sz w:val="32"/>
          <w:szCs w:val="32"/>
          <w:shd w:val="clear" w:color="auto" w:fill="FFFFFF"/>
        </w:rPr>
        <w:t xml:space="preserve"> </w:t>
      </w:r>
      <w:r>
        <w:rPr>
          <w:rFonts w:hint="eastAsia" w:ascii="仿宋" w:hAnsi="仿宋" w:eastAsia="仿宋" w:cs="仿宋_GB2312"/>
          <w:kern w:val="2"/>
          <w:sz w:val="32"/>
          <w:szCs w:val="32"/>
          <w:shd w:val="clear" w:color="auto" w:fill="FFFFFF"/>
        </w:rPr>
        <w:t>任何单位和个人不得在非</w:t>
      </w:r>
      <w:r>
        <w:rPr>
          <w:rFonts w:hint="eastAsia" w:ascii="仿宋" w:hAnsi="仿宋" w:eastAsia="仿宋" w:cs="黑体"/>
          <w:kern w:val="2"/>
          <w:sz w:val="32"/>
          <w:szCs w:val="32"/>
          <w:shd w:val="clear" w:color="auto" w:fill="FFFFFF"/>
        </w:rPr>
        <w:t>临时</w:t>
      </w:r>
      <w:r>
        <w:rPr>
          <w:rFonts w:hint="eastAsia" w:ascii="仿宋" w:hAnsi="仿宋" w:eastAsia="仿宋" w:cs="仿宋_GB2312"/>
          <w:kern w:val="2"/>
          <w:sz w:val="32"/>
          <w:szCs w:val="32"/>
          <w:shd w:val="clear" w:color="auto" w:fill="FFFFFF"/>
        </w:rPr>
        <w:t>经营场所、摊点从事影响市容的经营活动。</w:t>
      </w:r>
    </w:p>
    <w:p>
      <w:pPr>
        <w:snapToGrid w:val="0"/>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kern w:val="0"/>
          <w:sz w:val="32"/>
          <w:szCs w:val="32"/>
          <w:bdr w:val="single" w:color="auto" w:sz="4" w:space="0"/>
        </w:rPr>
        <w:t>经市容环境卫生行政主管部门同意，在城市道路两侧或者公共场地临时摆设摊点的，</w:t>
      </w:r>
      <w:r>
        <w:rPr>
          <w:rFonts w:hint="eastAsia" w:ascii="仿宋" w:hAnsi="仿宋" w:eastAsia="仿宋" w:cs="仿宋_GB2312"/>
          <w:sz w:val="32"/>
          <w:szCs w:val="32"/>
          <w:bdr w:val="single" w:color="auto" w:sz="4" w:space="0"/>
          <w:shd w:val="clear" w:color="auto" w:fill="FFFFFF"/>
        </w:rPr>
        <w:t>经营者应当遵守有关经营时间、地点的规定。经营结束后，应当及时清理现场。</w:t>
      </w:r>
      <w:r>
        <w:rPr>
          <w:rFonts w:hint="eastAsia" w:ascii="仿宋" w:hAnsi="仿宋" w:eastAsia="仿宋" w:cs="仿宋_GB2312"/>
          <w:kern w:val="0"/>
          <w:sz w:val="32"/>
          <w:szCs w:val="32"/>
          <w:bdr w:val="single" w:color="auto" w:sz="4" w:space="0"/>
        </w:rPr>
        <w:t>擅自在城市道路两侧和公共场地摆设摊点，或者未按批准的时间、地点和范围从事有关经营活动的，责令停止经营；拒不停止经营的，每次处以二十元以上一百元以下的罚款。</w:t>
      </w:r>
    </w:p>
    <w:p>
      <w:pPr>
        <w:snapToGrid w:val="0"/>
        <w:spacing w:line="560" w:lineRule="exact"/>
        <w:ind w:firstLine="640" w:firstLineChars="200"/>
        <w:rPr>
          <w:rFonts w:ascii="黑体" w:hAnsi="黑体" w:eastAsia="黑体" w:cs="黑体"/>
          <w:sz w:val="32"/>
          <w:szCs w:val="32"/>
          <w:shd w:val="clear" w:color="auto" w:fill="FFFFFF"/>
        </w:rPr>
      </w:pPr>
      <w:r>
        <w:rPr>
          <w:rFonts w:hint="eastAsia" w:ascii="仿宋" w:hAnsi="仿宋" w:eastAsia="仿宋" w:cs="仿宋_GB2312"/>
          <w:sz w:val="32"/>
          <w:szCs w:val="32"/>
          <w:bdr w:val="single" w:color="auto" w:sz="4" w:space="0"/>
          <w:shd w:val="clear" w:color="auto" w:fill="FFFFFF"/>
        </w:rPr>
        <w:t>第二十五条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第二十四条</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临街经营</w:t>
      </w:r>
      <w:r>
        <w:rPr>
          <w:rFonts w:hint="eastAsia" w:ascii="仿宋" w:hAnsi="仿宋" w:eastAsia="仿宋" w:cs="仿宋_GB2312"/>
          <w:sz w:val="32"/>
          <w:szCs w:val="32"/>
          <w:bdr w:val="single" w:color="auto" w:sz="4" w:space="0"/>
          <w:shd w:val="clear" w:color="auto" w:fill="FFFFFF"/>
        </w:rPr>
        <w:t>业户</w:t>
      </w:r>
      <w:r>
        <w:rPr>
          <w:rFonts w:hint="eastAsia" w:ascii="黑体" w:hAnsi="黑体" w:eastAsia="黑体" w:cs="黑体"/>
          <w:sz w:val="32"/>
          <w:szCs w:val="32"/>
          <w:shd w:val="clear" w:color="auto" w:fill="FFFFFF"/>
        </w:rPr>
        <w:t>者</w:t>
      </w:r>
      <w:r>
        <w:rPr>
          <w:rFonts w:hint="eastAsia" w:ascii="仿宋" w:hAnsi="仿宋" w:eastAsia="仿宋" w:cs="仿宋_GB2312"/>
          <w:sz w:val="32"/>
          <w:szCs w:val="32"/>
          <w:bdr w:val="single" w:color="auto" w:sz="4" w:space="0"/>
          <w:shd w:val="clear" w:color="auto" w:fill="FFFFFF"/>
        </w:rPr>
        <w:t>一般不得超出门窗、墙体外立面摆放物品或者从事经营活动。</w:t>
      </w:r>
      <w:r>
        <w:rPr>
          <w:rFonts w:hint="eastAsia" w:ascii="黑体" w:hAnsi="黑体" w:eastAsia="黑体" w:cs="黑体"/>
          <w:sz w:val="32"/>
          <w:szCs w:val="32"/>
          <w:shd w:val="clear" w:color="auto" w:fill="FFFFFF"/>
        </w:rPr>
        <w:t>占道经营、摆放物品等行为应当遵守市容和环境卫生行政主管部门的规定，经营者应当保持环境卫生，不得影响城市市容和环境。</w:t>
      </w:r>
    </w:p>
    <w:p>
      <w:pPr>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 w:hAnsi="仿宋" w:eastAsia="仿宋" w:cs="仿宋_GB2312"/>
          <w:sz w:val="32"/>
          <w:szCs w:val="32"/>
          <w:bdr w:val="single" w:color="auto" w:sz="4" w:space="0"/>
          <w:shd w:val="clear" w:color="auto" w:fill="FFFFFF"/>
        </w:rPr>
        <w:t>第二十六条</w:t>
      </w:r>
      <w:r>
        <w:rPr>
          <w:rFonts w:ascii="仿宋" w:hAnsi="仿宋"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第二十五条</w:t>
      </w:r>
      <w:r>
        <w:rPr>
          <w:rFonts w:ascii="仿宋_GB2312" w:hAnsi="仿宋_GB2312" w:eastAsia="仿宋_GB2312" w:cs="仿宋_GB2312"/>
          <w:sz w:val="32"/>
          <w:szCs w:val="32"/>
          <w:shd w:val="clear" w:color="auto" w:fill="FFFFFF"/>
        </w:rPr>
        <w:t xml:space="preserve"> </w:t>
      </w:r>
      <w:r>
        <w:rPr>
          <w:rFonts w:hint="eastAsia" w:ascii="黑体" w:hAnsi="黑体" w:eastAsia="黑体" w:cs="黑体"/>
          <w:sz w:val="32"/>
          <w:szCs w:val="32"/>
          <w:shd w:val="clear" w:color="auto" w:fill="FFFFFF"/>
        </w:rPr>
        <w:t>设置户外广告应当符合本市规定的城市容貌标准。</w:t>
      </w:r>
      <w:r>
        <w:rPr>
          <w:rFonts w:hint="eastAsia" w:ascii="仿宋" w:hAnsi="仿宋" w:eastAsia="仿宋" w:cs="仿宋_GB2312"/>
          <w:sz w:val="32"/>
          <w:szCs w:val="32"/>
          <w:shd w:val="clear" w:color="auto" w:fill="FFFFFF"/>
        </w:rPr>
        <w:t>户外广告设置人</w:t>
      </w:r>
      <w:r>
        <w:rPr>
          <w:rFonts w:hint="eastAsia" w:ascii="仿宋" w:hAnsi="仿宋" w:eastAsia="仿宋" w:cs="仿宋_GB2312"/>
          <w:sz w:val="32"/>
          <w:szCs w:val="32"/>
          <w:bdr w:val="single" w:color="auto" w:sz="4" w:space="0"/>
          <w:shd w:val="clear" w:color="auto" w:fill="FFFFFF"/>
        </w:rPr>
        <w:t>、使用人</w:t>
      </w:r>
      <w:r>
        <w:rPr>
          <w:rFonts w:hint="eastAsia" w:ascii="仿宋" w:hAnsi="仿宋" w:eastAsia="仿宋" w:cs="仿宋_GB2312"/>
          <w:sz w:val="32"/>
          <w:szCs w:val="32"/>
          <w:shd w:val="clear" w:color="auto" w:fill="FFFFFF"/>
        </w:rPr>
        <w:t>应当按照批准文件规定的地点、期限、规格、设计图、效果图和其他内容实施。</w:t>
      </w:r>
    </w:p>
    <w:p>
      <w:pPr>
        <w:snapToGrid w:val="0"/>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sz w:val="32"/>
          <w:szCs w:val="32"/>
          <w:bdr w:val="single" w:color="auto" w:sz="4" w:space="0"/>
          <w:shd w:val="clear" w:color="auto" w:fill="FFFFFF"/>
        </w:rPr>
        <w:t>临时户外广告设置期限届满，设置人应当及时拆除。</w:t>
      </w:r>
    </w:p>
    <w:p>
      <w:pPr>
        <w:pStyle w:val="4"/>
        <w:shd w:val="clear" w:color="auto" w:fill="FFFFFF"/>
        <w:snapToGrid w:val="0"/>
        <w:spacing w:beforeAutospacing="0" w:afterAutospacing="0" w:line="560" w:lineRule="exact"/>
        <w:ind w:firstLine="640" w:firstLineChars="200"/>
        <w:jc w:val="both"/>
        <w:rPr>
          <w:rFonts w:ascii="仿宋" w:hAnsi="仿宋" w:eastAsia="仿宋" w:cs="仿宋_GB2312"/>
          <w:kern w:val="2"/>
          <w:sz w:val="32"/>
          <w:szCs w:val="32"/>
          <w:shd w:val="clear" w:color="auto" w:fill="FFFFFF"/>
        </w:rPr>
      </w:pPr>
      <w:r>
        <w:rPr>
          <w:rFonts w:hint="eastAsia" w:ascii="仿宋" w:hAnsi="仿宋" w:eastAsia="仿宋" w:cs="仿宋_GB2312"/>
          <w:kern w:val="2"/>
          <w:sz w:val="32"/>
          <w:szCs w:val="32"/>
          <w:bdr w:val="single" w:color="auto" w:sz="4" w:space="0"/>
          <w:shd w:val="clear" w:color="auto" w:fill="FFFFFF"/>
        </w:rPr>
        <w:t>第二十七条</w:t>
      </w:r>
      <w:r>
        <w:rPr>
          <w:rFonts w:ascii="仿宋" w:hAnsi="仿宋" w:eastAsia="仿宋" w:cs="仿宋_GB2312"/>
          <w:kern w:val="2"/>
          <w:sz w:val="32"/>
          <w:szCs w:val="32"/>
          <w:shd w:val="clear" w:color="auto" w:fill="FFFFFF"/>
        </w:rPr>
        <w:t xml:space="preserve"> </w:t>
      </w:r>
      <w:r>
        <w:rPr>
          <w:rFonts w:hint="eastAsia" w:ascii="仿宋" w:hAnsi="仿宋" w:eastAsia="仿宋" w:cs="仿宋_GB2312"/>
          <w:kern w:val="2"/>
          <w:sz w:val="32"/>
          <w:szCs w:val="32"/>
          <w:shd w:val="clear" w:color="auto" w:fill="FFFFFF"/>
        </w:rPr>
        <w:t>户外广告设置人应当履行下列义务</w:t>
      </w:r>
      <w:r>
        <w:rPr>
          <w:rFonts w:ascii="仿宋" w:hAnsi="仿宋" w:eastAsia="仿宋" w:cs="仿宋_GB2312"/>
          <w:kern w:val="2"/>
          <w:sz w:val="32"/>
          <w:szCs w:val="32"/>
          <w:shd w:val="clear" w:color="auto" w:fill="FFFFFF"/>
        </w:rPr>
        <w:t>:</w:t>
      </w:r>
    </w:p>
    <w:p>
      <w:pPr>
        <w:pStyle w:val="4"/>
        <w:shd w:val="clear" w:color="auto" w:fill="FFFFFF"/>
        <w:snapToGrid w:val="0"/>
        <w:spacing w:beforeAutospacing="0" w:afterAutospacing="0" w:line="560" w:lineRule="exact"/>
        <w:ind w:firstLine="640" w:firstLineChars="200"/>
        <w:jc w:val="both"/>
        <w:rPr>
          <w:rFonts w:ascii="仿宋" w:hAnsi="仿宋" w:eastAsia="仿宋" w:cs="仿宋_GB2312"/>
          <w:kern w:val="2"/>
          <w:sz w:val="32"/>
          <w:szCs w:val="32"/>
          <w:shd w:val="clear" w:color="auto" w:fill="FFFFFF"/>
        </w:rPr>
      </w:pPr>
      <w:r>
        <w:rPr>
          <w:rFonts w:ascii="仿宋" w:hAnsi="仿宋" w:eastAsia="仿宋" w:cs="仿宋_GB2312"/>
          <w:kern w:val="2"/>
          <w:sz w:val="32"/>
          <w:szCs w:val="32"/>
          <w:shd w:val="clear" w:color="auto" w:fill="FFFFFF"/>
        </w:rPr>
        <w:t>(</w:t>
      </w:r>
      <w:r>
        <w:rPr>
          <w:rFonts w:hint="eastAsia" w:ascii="仿宋" w:hAnsi="仿宋" w:eastAsia="仿宋" w:cs="仿宋_GB2312"/>
          <w:kern w:val="2"/>
          <w:sz w:val="32"/>
          <w:szCs w:val="32"/>
          <w:shd w:val="clear" w:color="auto" w:fill="FFFFFF"/>
        </w:rPr>
        <w:t>一</w:t>
      </w:r>
      <w:r>
        <w:rPr>
          <w:rFonts w:ascii="仿宋" w:hAnsi="仿宋" w:eastAsia="仿宋" w:cs="仿宋_GB2312"/>
          <w:kern w:val="2"/>
          <w:sz w:val="32"/>
          <w:szCs w:val="32"/>
          <w:shd w:val="clear" w:color="auto" w:fill="FFFFFF"/>
        </w:rPr>
        <w:t>)</w:t>
      </w:r>
      <w:r>
        <w:rPr>
          <w:rFonts w:hint="eastAsia" w:ascii="仿宋" w:hAnsi="仿宋" w:eastAsia="仿宋" w:cs="仿宋_GB2312"/>
          <w:kern w:val="2"/>
          <w:sz w:val="32"/>
          <w:szCs w:val="32"/>
          <w:shd w:val="clear" w:color="auto" w:fill="FFFFFF"/>
        </w:rPr>
        <w:t>保持设施整洁、完好，对破损、脱色、字体残缺、灯光或者屏幕显示不完整的，及时维护</w:t>
      </w:r>
      <w:r>
        <w:rPr>
          <w:rFonts w:ascii="仿宋" w:hAnsi="仿宋" w:eastAsia="仿宋" w:cs="仿宋_GB2312"/>
          <w:kern w:val="2"/>
          <w:sz w:val="32"/>
          <w:szCs w:val="32"/>
          <w:shd w:val="clear" w:color="auto" w:fill="FFFFFF"/>
        </w:rPr>
        <w:t>;</w:t>
      </w:r>
    </w:p>
    <w:p>
      <w:pPr>
        <w:pStyle w:val="4"/>
        <w:shd w:val="clear" w:color="auto" w:fill="FFFFFF"/>
        <w:snapToGrid w:val="0"/>
        <w:spacing w:beforeAutospacing="0" w:afterAutospacing="0" w:line="560" w:lineRule="exact"/>
        <w:ind w:firstLine="640" w:firstLineChars="200"/>
        <w:jc w:val="both"/>
        <w:rPr>
          <w:rFonts w:ascii="仿宋" w:hAnsi="仿宋" w:eastAsia="仿宋" w:cs="仿宋_GB2312"/>
          <w:kern w:val="2"/>
          <w:sz w:val="32"/>
          <w:szCs w:val="32"/>
          <w:shd w:val="clear" w:color="auto" w:fill="FFFFFF"/>
        </w:rPr>
      </w:pPr>
      <w:r>
        <w:rPr>
          <w:rFonts w:ascii="仿宋" w:hAnsi="仿宋" w:eastAsia="仿宋" w:cs="仿宋_GB2312"/>
          <w:kern w:val="2"/>
          <w:sz w:val="32"/>
          <w:szCs w:val="32"/>
          <w:shd w:val="clear" w:color="auto" w:fill="FFFFFF"/>
        </w:rPr>
        <w:t>(</w:t>
      </w:r>
      <w:r>
        <w:rPr>
          <w:rFonts w:hint="eastAsia" w:ascii="仿宋" w:hAnsi="仿宋" w:eastAsia="仿宋" w:cs="仿宋_GB2312"/>
          <w:kern w:val="2"/>
          <w:sz w:val="32"/>
          <w:szCs w:val="32"/>
          <w:shd w:val="clear" w:color="auto" w:fill="FFFFFF"/>
        </w:rPr>
        <w:t>二</w:t>
      </w:r>
      <w:r>
        <w:rPr>
          <w:rFonts w:ascii="仿宋" w:hAnsi="仿宋" w:eastAsia="仿宋" w:cs="仿宋_GB2312"/>
          <w:kern w:val="2"/>
          <w:sz w:val="32"/>
          <w:szCs w:val="32"/>
          <w:shd w:val="clear" w:color="auto" w:fill="FFFFFF"/>
        </w:rPr>
        <w:t>)</w:t>
      </w:r>
      <w:r>
        <w:rPr>
          <w:rFonts w:hint="eastAsia" w:ascii="仿宋" w:hAnsi="仿宋" w:eastAsia="仿宋" w:cs="仿宋_GB2312"/>
          <w:kern w:val="2"/>
          <w:sz w:val="32"/>
          <w:szCs w:val="32"/>
          <w:shd w:val="clear" w:color="auto" w:fill="FFFFFF"/>
        </w:rPr>
        <w:t>保持设施安全牢固，定期进行安全检查</w:t>
      </w:r>
      <w:r>
        <w:rPr>
          <w:rFonts w:ascii="仿宋" w:hAnsi="仿宋" w:eastAsia="仿宋" w:cs="仿宋_GB2312"/>
          <w:kern w:val="2"/>
          <w:sz w:val="32"/>
          <w:szCs w:val="32"/>
          <w:shd w:val="clear" w:color="auto" w:fill="FFFFFF"/>
        </w:rPr>
        <w:t>;</w:t>
      </w:r>
    </w:p>
    <w:p>
      <w:pPr>
        <w:pStyle w:val="4"/>
        <w:shd w:val="clear" w:color="auto" w:fill="FFFFFF"/>
        <w:snapToGrid w:val="0"/>
        <w:spacing w:beforeAutospacing="0" w:afterAutospacing="0" w:line="560" w:lineRule="exact"/>
        <w:ind w:firstLine="640" w:firstLineChars="200"/>
        <w:jc w:val="both"/>
        <w:rPr>
          <w:rFonts w:ascii="仿宋" w:hAnsi="仿宋" w:eastAsia="仿宋" w:cs="仿宋_GB2312"/>
          <w:kern w:val="2"/>
          <w:sz w:val="32"/>
          <w:szCs w:val="32"/>
          <w:shd w:val="clear" w:color="auto" w:fill="FFFFFF"/>
        </w:rPr>
      </w:pPr>
      <w:r>
        <w:rPr>
          <w:rFonts w:ascii="仿宋" w:hAnsi="仿宋" w:eastAsia="仿宋" w:cs="仿宋_GB2312"/>
          <w:kern w:val="2"/>
          <w:sz w:val="32"/>
          <w:szCs w:val="32"/>
          <w:shd w:val="clear" w:color="auto" w:fill="FFFFFF"/>
        </w:rPr>
        <w:t>(</w:t>
      </w:r>
      <w:r>
        <w:rPr>
          <w:rFonts w:hint="eastAsia" w:ascii="仿宋" w:hAnsi="仿宋" w:eastAsia="仿宋" w:cs="仿宋_GB2312"/>
          <w:kern w:val="2"/>
          <w:sz w:val="32"/>
          <w:szCs w:val="32"/>
          <w:shd w:val="clear" w:color="auto" w:fill="FFFFFF"/>
        </w:rPr>
        <w:t>三</w:t>
      </w:r>
      <w:r>
        <w:rPr>
          <w:rFonts w:ascii="仿宋" w:hAnsi="仿宋" w:eastAsia="仿宋" w:cs="仿宋_GB2312"/>
          <w:kern w:val="2"/>
          <w:sz w:val="32"/>
          <w:szCs w:val="32"/>
          <w:shd w:val="clear" w:color="auto" w:fill="FFFFFF"/>
        </w:rPr>
        <w:t>)</w:t>
      </w:r>
      <w:r>
        <w:rPr>
          <w:rFonts w:hint="eastAsia" w:ascii="仿宋" w:hAnsi="仿宋" w:eastAsia="仿宋" w:cs="仿宋_GB2312"/>
          <w:kern w:val="2"/>
          <w:sz w:val="32"/>
          <w:szCs w:val="32"/>
          <w:shd w:val="clear" w:color="auto" w:fill="FFFFFF"/>
        </w:rPr>
        <w:t>遇大风、暴雨或者其他恶劣天气预警时，及时采取安全防范措施</w:t>
      </w:r>
      <w:r>
        <w:rPr>
          <w:rFonts w:ascii="仿宋" w:hAnsi="仿宋" w:eastAsia="仿宋" w:cs="仿宋_GB2312"/>
          <w:kern w:val="2"/>
          <w:sz w:val="32"/>
          <w:szCs w:val="32"/>
          <w:shd w:val="clear" w:color="auto" w:fill="FFFFFF"/>
        </w:rPr>
        <w:t>;</w:t>
      </w:r>
    </w:p>
    <w:p>
      <w:pPr>
        <w:pStyle w:val="4"/>
        <w:shd w:val="clear" w:color="auto" w:fill="FFFFFF"/>
        <w:snapToGrid w:val="0"/>
        <w:spacing w:beforeAutospacing="0" w:afterAutospacing="0" w:line="560" w:lineRule="exact"/>
        <w:ind w:firstLine="640" w:firstLineChars="200"/>
        <w:jc w:val="both"/>
        <w:rPr>
          <w:rFonts w:ascii="仿宋" w:hAnsi="仿宋" w:eastAsia="仿宋" w:cs="仿宋_GB2312"/>
          <w:kern w:val="2"/>
          <w:sz w:val="32"/>
          <w:szCs w:val="32"/>
          <w:shd w:val="clear" w:color="auto" w:fill="FFFFFF"/>
        </w:rPr>
      </w:pPr>
      <w:r>
        <w:rPr>
          <w:rFonts w:ascii="仿宋" w:hAnsi="仿宋" w:eastAsia="仿宋" w:cs="仿宋_GB2312"/>
          <w:kern w:val="2"/>
          <w:sz w:val="32"/>
          <w:szCs w:val="32"/>
          <w:shd w:val="clear" w:color="auto" w:fill="FFFFFF"/>
        </w:rPr>
        <w:t>(</w:t>
      </w:r>
      <w:r>
        <w:rPr>
          <w:rFonts w:hint="eastAsia" w:ascii="仿宋" w:hAnsi="仿宋" w:eastAsia="仿宋" w:cs="仿宋_GB2312"/>
          <w:kern w:val="2"/>
          <w:sz w:val="32"/>
          <w:szCs w:val="32"/>
          <w:shd w:val="clear" w:color="auto" w:fill="FFFFFF"/>
        </w:rPr>
        <w:t>四</w:t>
      </w:r>
      <w:r>
        <w:rPr>
          <w:rFonts w:ascii="仿宋" w:hAnsi="仿宋" w:eastAsia="仿宋" w:cs="仿宋_GB2312"/>
          <w:kern w:val="2"/>
          <w:sz w:val="32"/>
          <w:szCs w:val="32"/>
          <w:shd w:val="clear" w:color="auto" w:fill="FFFFFF"/>
        </w:rPr>
        <w:t>)</w:t>
      </w:r>
      <w:r>
        <w:rPr>
          <w:rFonts w:hint="eastAsia" w:ascii="仿宋" w:hAnsi="仿宋" w:eastAsia="仿宋" w:cs="仿宋_GB2312"/>
          <w:kern w:val="2"/>
          <w:sz w:val="32"/>
          <w:szCs w:val="32"/>
          <w:shd w:val="clear" w:color="auto" w:fill="FFFFFF"/>
        </w:rPr>
        <w:t>出现安全隐患的，立即予以修复或者拆除；</w:t>
      </w:r>
    </w:p>
    <w:p>
      <w:pPr>
        <w:pStyle w:val="4"/>
        <w:shd w:val="clear" w:color="auto" w:fill="FFFFFF"/>
        <w:snapToGrid w:val="0"/>
        <w:spacing w:beforeAutospacing="0" w:afterAutospacing="0" w:line="560" w:lineRule="exact"/>
        <w:ind w:firstLine="640" w:firstLineChars="200"/>
        <w:jc w:val="both"/>
        <w:rPr>
          <w:rFonts w:ascii="仿宋" w:hAnsi="仿宋" w:eastAsia="仿宋" w:cs="黑体"/>
          <w:sz w:val="32"/>
          <w:szCs w:val="32"/>
          <w:shd w:val="clear" w:color="auto" w:fill="FFFFFF"/>
        </w:rPr>
      </w:pPr>
      <w:r>
        <w:rPr>
          <w:rFonts w:ascii="仿宋" w:hAnsi="仿宋" w:eastAsia="仿宋" w:cs="黑体"/>
          <w:kern w:val="2"/>
          <w:sz w:val="32"/>
          <w:szCs w:val="32"/>
          <w:shd w:val="clear" w:color="auto" w:fill="FFFFFF"/>
        </w:rPr>
        <w:t>(</w:t>
      </w:r>
      <w:r>
        <w:rPr>
          <w:rFonts w:hint="eastAsia" w:ascii="仿宋" w:hAnsi="仿宋" w:eastAsia="仿宋" w:cs="黑体"/>
          <w:kern w:val="2"/>
          <w:sz w:val="32"/>
          <w:szCs w:val="32"/>
          <w:shd w:val="clear" w:color="auto" w:fill="FFFFFF"/>
        </w:rPr>
        <w:t>五</w:t>
      </w:r>
      <w:r>
        <w:rPr>
          <w:rFonts w:ascii="仿宋" w:hAnsi="仿宋" w:eastAsia="仿宋" w:cs="黑体"/>
          <w:kern w:val="2"/>
          <w:sz w:val="32"/>
          <w:szCs w:val="32"/>
          <w:shd w:val="clear" w:color="auto" w:fill="FFFFFF"/>
        </w:rPr>
        <w:t>)</w:t>
      </w:r>
      <w:r>
        <w:rPr>
          <w:rFonts w:hint="eastAsia" w:ascii="仿宋" w:hAnsi="仿宋" w:eastAsia="仿宋" w:cs="黑体"/>
          <w:sz w:val="32"/>
          <w:szCs w:val="32"/>
          <w:shd w:val="clear" w:color="auto" w:fill="FFFFFF"/>
        </w:rPr>
        <w:t>户外广告设置期限届满，设置人应当及时拆除。</w:t>
      </w:r>
    </w:p>
    <w:p>
      <w:pPr>
        <w:pStyle w:val="4"/>
        <w:shd w:val="clear" w:color="auto" w:fill="FFFFFF"/>
        <w:snapToGrid w:val="0"/>
        <w:spacing w:beforeAutospacing="0" w:afterAutospacing="0" w:line="560" w:lineRule="exact"/>
        <w:ind w:firstLine="640" w:firstLineChars="200"/>
        <w:jc w:val="both"/>
        <w:rPr>
          <w:rFonts w:ascii="仿宋" w:hAnsi="仿宋" w:eastAsia="仿宋" w:cs="黑体"/>
          <w:sz w:val="32"/>
          <w:szCs w:val="32"/>
          <w:bdr w:val="single" w:color="auto" w:sz="4" w:space="0"/>
          <w:shd w:val="clear" w:color="auto" w:fill="FFFFFF"/>
        </w:rPr>
      </w:pPr>
      <w:r>
        <w:rPr>
          <w:rFonts w:hint="eastAsia" w:ascii="仿宋" w:hAnsi="仿宋" w:eastAsia="仿宋" w:cs="仿宋_GB2312"/>
          <w:kern w:val="2"/>
          <w:sz w:val="32"/>
          <w:szCs w:val="32"/>
          <w:bdr w:val="single" w:color="auto" w:sz="4" w:space="0"/>
          <w:shd w:val="clear" w:color="auto" w:fill="FFFFFF"/>
        </w:rPr>
        <w:t>违反前款规定的，按照《河北省城市市容和环境卫生条例》第十八条规定进行处罚。</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bdr w:val="single" w:color="auto" w:sz="4" w:space="0"/>
          <w:shd w:val="clear" w:color="auto" w:fill="FFFFFF"/>
        </w:rPr>
        <w:t>第二十八条</w:t>
      </w:r>
      <w:r>
        <w:rPr>
          <w:rFonts w:ascii="仿宋" w:hAnsi="仿宋" w:eastAsia="仿宋" w:cs="仿宋_GB2312"/>
          <w:sz w:val="32"/>
          <w:szCs w:val="32"/>
          <w:shd w:val="clear" w:color="auto" w:fill="FFFFFF"/>
        </w:rPr>
        <w:t xml:space="preserve"> </w:t>
      </w:r>
      <w:r>
        <w:rPr>
          <w:rFonts w:hint="eastAsia" w:ascii="黑体" w:hAnsi="黑体" w:eastAsia="黑体" w:cs="仿宋_GB2312"/>
          <w:sz w:val="32"/>
          <w:szCs w:val="32"/>
          <w:shd w:val="clear" w:color="auto" w:fill="FFFFFF"/>
        </w:rPr>
        <w:t>第二十六条</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楼宇</w:t>
      </w:r>
      <w:r>
        <w:rPr>
          <w:rFonts w:hint="eastAsia" w:ascii="仿宋" w:hAnsi="仿宋" w:eastAsia="仿宋" w:cs="仿宋_GB2312"/>
          <w:sz w:val="32"/>
          <w:szCs w:val="32"/>
          <w:bdr w:val="single" w:color="auto" w:sz="4" w:space="0"/>
          <w:shd w:val="clear" w:color="auto" w:fill="FFFFFF"/>
        </w:rPr>
        <w:t>和牌匾标识</w:t>
      </w:r>
      <w:r>
        <w:rPr>
          <w:rFonts w:hint="eastAsia" w:ascii="仿宋" w:hAnsi="仿宋" w:eastAsia="仿宋" w:cs="仿宋_GB2312"/>
          <w:sz w:val="32"/>
          <w:szCs w:val="32"/>
          <w:shd w:val="clear" w:color="auto" w:fill="FFFFFF"/>
        </w:rPr>
        <w:t>、</w:t>
      </w:r>
      <w:r>
        <w:rPr>
          <w:rFonts w:hint="eastAsia" w:ascii="黑体" w:hAnsi="黑体" w:eastAsia="黑体" w:cs="黑体"/>
          <w:sz w:val="32"/>
          <w:szCs w:val="32"/>
          <w:shd w:val="clear" w:color="auto" w:fill="FFFFFF"/>
        </w:rPr>
        <w:t>商铺等牌匾、标识</w:t>
      </w:r>
      <w:r>
        <w:rPr>
          <w:rFonts w:hint="eastAsia" w:ascii="仿宋" w:hAnsi="仿宋" w:eastAsia="仿宋" w:cs="仿宋_GB2312"/>
          <w:sz w:val="32"/>
          <w:szCs w:val="32"/>
          <w:shd w:val="clear" w:color="auto" w:fill="FFFFFF"/>
        </w:rPr>
        <w:t>的设置应当经市容</w:t>
      </w:r>
      <w:r>
        <w:rPr>
          <w:rFonts w:hint="eastAsia" w:ascii="仿宋" w:hAnsi="仿宋" w:eastAsia="仿宋" w:cs="黑体"/>
          <w:sz w:val="32"/>
          <w:szCs w:val="32"/>
          <w:shd w:val="clear" w:color="auto" w:fill="FFFFFF"/>
        </w:rPr>
        <w:t>和</w:t>
      </w:r>
      <w:r>
        <w:rPr>
          <w:rFonts w:hint="eastAsia" w:ascii="仿宋" w:hAnsi="仿宋" w:eastAsia="仿宋" w:cs="仿宋_GB2312"/>
          <w:sz w:val="32"/>
          <w:szCs w:val="32"/>
          <w:shd w:val="clear" w:color="auto" w:fill="FFFFFF"/>
        </w:rPr>
        <w:t>环境卫生行政主管部门同意。</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bdr w:val="single" w:color="auto" w:sz="4" w:space="0"/>
          <w:shd w:val="clear" w:color="auto" w:fill="FFFFFF"/>
        </w:rPr>
        <w:t>第二十九条</w:t>
      </w:r>
      <w:r>
        <w:rPr>
          <w:rFonts w:ascii="仿宋" w:hAnsi="仿宋" w:eastAsia="仿宋" w:cs="仿宋_GB2312"/>
          <w:sz w:val="32"/>
          <w:szCs w:val="32"/>
          <w:bdr w:val="single" w:color="auto" w:sz="4" w:space="0"/>
          <w:shd w:val="clear" w:color="auto" w:fill="FFFFFF"/>
        </w:rPr>
        <w:t xml:space="preserve"> </w:t>
      </w:r>
      <w:r>
        <w:rPr>
          <w:rFonts w:hint="eastAsia" w:ascii="仿宋_GB2312" w:hAnsi="仿宋_GB2312" w:eastAsia="仿宋_GB2312" w:cs="仿宋_GB2312"/>
          <w:sz w:val="32"/>
          <w:szCs w:val="32"/>
          <w:shd w:val="clear" w:color="auto" w:fill="FFFFFF"/>
        </w:rPr>
        <w:t>第二十七条</w:t>
      </w:r>
      <w:r>
        <w:rPr>
          <w:rFonts w:ascii="仿宋_GB2312" w:hAnsi="仿宋_GB2312" w:eastAsia="仿宋_GB2312" w:cs="仿宋_GB2312"/>
          <w:sz w:val="32"/>
          <w:szCs w:val="32"/>
          <w:shd w:val="clear" w:color="auto" w:fill="FFFFFF"/>
        </w:rPr>
        <w:t xml:space="preserve"> </w:t>
      </w:r>
      <w:r>
        <w:rPr>
          <w:rFonts w:hint="eastAsia" w:ascii="仿宋" w:hAnsi="仿宋" w:eastAsia="仿宋" w:cs="仿宋_GB2312"/>
          <w:sz w:val="32"/>
          <w:szCs w:val="32"/>
          <w:shd w:val="clear" w:color="auto" w:fill="FFFFFF"/>
        </w:rPr>
        <w:t>禁止在城市建筑物、构筑物、地面和其他设施以及树木上涂写、刻画、喷涂或者张贴小广告等影响市容的行为。</w:t>
      </w:r>
    </w:p>
    <w:p>
      <w:pPr>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kern w:val="0"/>
          <w:sz w:val="32"/>
          <w:szCs w:val="32"/>
          <w:bdr w:val="single" w:color="auto" w:sz="4" w:space="0"/>
        </w:rPr>
        <w:t>违反前款规定的，</w:t>
      </w:r>
      <w:r>
        <w:rPr>
          <w:rFonts w:hint="eastAsia" w:ascii="仿宋" w:hAnsi="仿宋" w:eastAsia="仿宋" w:cs="仿宋_GB2312"/>
          <w:sz w:val="32"/>
          <w:szCs w:val="32"/>
          <w:bdr w:val="single" w:color="auto" w:sz="4" w:space="0"/>
          <w:shd w:val="clear" w:color="auto" w:fill="FFFFFF"/>
        </w:rPr>
        <w:t>按照《河北省城市市容和环境卫生条例》第十七条规定进行处罚。</w:t>
      </w:r>
    </w:p>
    <w:p>
      <w:pPr>
        <w:adjustRightInd w:val="0"/>
        <w:spacing w:line="560" w:lineRule="exact"/>
        <w:ind w:firstLine="640" w:firstLineChars="200"/>
        <w:rPr>
          <w:rFonts w:ascii="仿宋_GB2312" w:hAnsi="仿宋_GB2312" w:eastAsia="仿宋_GB2312" w:cs="仿宋_GB2312"/>
          <w:color w:val="000000"/>
          <w:spacing w:val="8"/>
          <w:sz w:val="32"/>
          <w:szCs w:val="32"/>
          <w:shd w:val="clear" w:color="auto" w:fill="FFFFFF"/>
        </w:rPr>
      </w:pPr>
      <w:r>
        <w:rPr>
          <w:rFonts w:hint="eastAsia" w:ascii="黑体" w:hAnsi="黑体" w:eastAsia="黑体" w:cs="黑体"/>
          <w:sz w:val="32"/>
          <w:szCs w:val="32"/>
          <w:shd w:val="clear" w:color="auto" w:fill="FFFFFF"/>
        </w:rPr>
        <w:t>第二十八条</w:t>
      </w:r>
      <w:r>
        <w:rPr>
          <w:rFonts w:ascii="黑体" w:hAnsi="黑体" w:eastAsia="黑体" w:cs="黑体"/>
          <w:sz w:val="32"/>
          <w:szCs w:val="32"/>
          <w:shd w:val="clear" w:color="auto" w:fill="FFFFFF"/>
        </w:rPr>
        <w:t xml:space="preserve"> </w:t>
      </w:r>
      <w:r>
        <w:rPr>
          <w:rFonts w:hint="eastAsia" w:ascii="黑体" w:hAnsi="黑体" w:eastAsia="黑体" w:cs="黑体"/>
          <w:color w:val="000000"/>
          <w:kern w:val="0"/>
          <w:sz w:val="32"/>
          <w:szCs w:val="32"/>
        </w:rPr>
        <w:t>城市道路应当保持路面完好，交通标线清晰、醒目，便于通行。人行道、盲道、坡道应当保持路面畅通、无阻碍。</w:t>
      </w:r>
    </w:p>
    <w:p>
      <w:pPr>
        <w:pStyle w:val="4"/>
        <w:snapToGrid w:val="0"/>
        <w:spacing w:beforeAutospacing="0" w:afterAutospacing="0" w:line="560" w:lineRule="exact"/>
        <w:ind w:firstLine="640" w:firstLineChars="200"/>
        <w:jc w:val="both"/>
        <w:rPr>
          <w:rFonts w:ascii="仿宋" w:hAnsi="仿宋" w:eastAsia="仿宋" w:cs="仿宋_GB2312"/>
          <w:kern w:val="2"/>
          <w:sz w:val="32"/>
          <w:szCs w:val="32"/>
          <w:shd w:val="clear" w:color="auto" w:fill="FFFFFF"/>
        </w:rPr>
      </w:pPr>
      <w:r>
        <w:rPr>
          <w:rFonts w:hint="eastAsia" w:ascii="仿宋" w:hAnsi="仿宋" w:eastAsia="仿宋" w:cs="仿宋_GB2312"/>
          <w:kern w:val="2"/>
          <w:sz w:val="32"/>
          <w:szCs w:val="32"/>
          <w:bdr w:val="single" w:color="auto" w:sz="4" w:space="0"/>
          <w:shd w:val="clear" w:color="auto" w:fill="FFFFFF"/>
        </w:rPr>
        <w:t>第三十条</w:t>
      </w:r>
      <w:r>
        <w:rPr>
          <w:rFonts w:ascii="仿宋" w:hAnsi="仿宋" w:eastAsia="仿宋" w:cs="仿宋_GB2312"/>
          <w:kern w:val="2"/>
          <w:sz w:val="32"/>
          <w:szCs w:val="32"/>
          <w:bdr w:val="single" w:color="auto" w:sz="4" w:space="0"/>
          <w:shd w:val="clear" w:color="auto" w:fill="FFFFFF"/>
        </w:rPr>
        <w:t xml:space="preserve"> </w:t>
      </w:r>
      <w:r>
        <w:rPr>
          <w:rFonts w:hint="eastAsia" w:ascii="仿宋_GB2312" w:hAnsi="仿宋_GB2312" w:eastAsia="仿宋_GB2312" w:cs="仿宋_GB2312"/>
          <w:kern w:val="2"/>
          <w:sz w:val="32"/>
          <w:szCs w:val="32"/>
          <w:shd w:val="clear" w:color="auto" w:fill="FFFFFF"/>
        </w:rPr>
        <w:t>第二十九条</w:t>
      </w:r>
      <w:r>
        <w:rPr>
          <w:rFonts w:ascii="仿宋" w:hAnsi="仿宋" w:eastAsia="仿宋" w:cs="仿宋_GB2312"/>
          <w:kern w:val="2"/>
          <w:sz w:val="32"/>
          <w:szCs w:val="32"/>
          <w:shd w:val="clear" w:color="auto" w:fill="FFFFFF"/>
        </w:rPr>
        <w:t xml:space="preserve"> </w:t>
      </w:r>
      <w:r>
        <w:rPr>
          <w:rFonts w:hint="eastAsia" w:ascii="仿宋" w:hAnsi="仿宋" w:eastAsia="仿宋" w:cs="仿宋_GB2312"/>
          <w:kern w:val="2"/>
          <w:sz w:val="32"/>
          <w:szCs w:val="32"/>
          <w:shd w:val="clear" w:color="auto" w:fill="FFFFFF"/>
        </w:rPr>
        <w:t>利用城市道路、公共场地停放机动车的，应当按照公安机关交通管理部门统一划定的区域进行有序停放。</w:t>
      </w:r>
    </w:p>
    <w:p>
      <w:pPr>
        <w:pStyle w:val="4"/>
        <w:spacing w:beforeAutospacing="0" w:afterAutospacing="0" w:line="560" w:lineRule="exact"/>
        <w:ind w:firstLine="640" w:firstLineChars="200"/>
        <w:jc w:val="both"/>
        <w:rPr>
          <w:rFonts w:ascii="仿宋" w:hAnsi="仿宋" w:eastAsia="仿宋" w:cs="仿宋_GB2312"/>
          <w:kern w:val="2"/>
          <w:sz w:val="32"/>
          <w:szCs w:val="32"/>
          <w:bdr w:val="single" w:color="auto" w:sz="4" w:space="0"/>
          <w:shd w:val="clear" w:color="auto" w:fill="FFFFFF"/>
        </w:rPr>
      </w:pPr>
      <w:r>
        <w:rPr>
          <w:rFonts w:hint="eastAsia" w:ascii="仿宋" w:hAnsi="仿宋" w:eastAsia="仿宋" w:cs="仿宋_GB2312"/>
          <w:kern w:val="2"/>
          <w:sz w:val="32"/>
          <w:szCs w:val="32"/>
          <w:bdr w:val="single" w:color="auto" w:sz="4" w:space="0"/>
          <w:shd w:val="clear" w:color="auto" w:fill="FFFFFF"/>
        </w:rPr>
        <w:t>第三十一条</w:t>
      </w:r>
      <w:r>
        <w:rPr>
          <w:rFonts w:ascii="仿宋" w:hAnsi="仿宋" w:eastAsia="仿宋" w:cs="仿宋_GB2312"/>
          <w:kern w:val="2"/>
          <w:sz w:val="32"/>
          <w:szCs w:val="32"/>
          <w:bdr w:val="single" w:color="auto" w:sz="4" w:space="0"/>
          <w:shd w:val="clear" w:color="auto" w:fill="FFFFFF"/>
        </w:rPr>
        <w:t xml:space="preserve"> </w:t>
      </w:r>
      <w:r>
        <w:rPr>
          <w:rFonts w:hint="eastAsia" w:ascii="仿宋" w:hAnsi="仿宋" w:eastAsia="仿宋" w:cs="仿宋_GB2312"/>
          <w:kern w:val="2"/>
          <w:sz w:val="32"/>
          <w:szCs w:val="32"/>
          <w:bdr w:val="single" w:color="auto" w:sz="4" w:space="0"/>
          <w:shd w:val="clear" w:color="auto" w:fill="FFFFFF"/>
        </w:rPr>
        <w:t>从事洗车经营，禁止下列行为：</w:t>
      </w:r>
    </w:p>
    <w:p>
      <w:pPr>
        <w:pStyle w:val="4"/>
        <w:spacing w:beforeAutospacing="0" w:afterAutospacing="0" w:line="560" w:lineRule="exact"/>
        <w:ind w:firstLine="640" w:firstLineChars="200"/>
        <w:jc w:val="both"/>
        <w:rPr>
          <w:rFonts w:ascii="仿宋" w:hAnsi="仿宋" w:eastAsia="仿宋" w:cs="仿宋_GB2312"/>
          <w:kern w:val="2"/>
          <w:sz w:val="32"/>
          <w:szCs w:val="32"/>
          <w:bdr w:val="single" w:color="auto" w:sz="4" w:space="0"/>
          <w:shd w:val="clear" w:color="auto" w:fill="FFFFFF"/>
        </w:rPr>
      </w:pPr>
      <w:r>
        <w:rPr>
          <w:rFonts w:ascii="仿宋" w:hAnsi="仿宋" w:eastAsia="仿宋" w:cs="仿宋_GB2312"/>
          <w:kern w:val="2"/>
          <w:sz w:val="32"/>
          <w:szCs w:val="32"/>
          <w:bdr w:val="single" w:color="auto" w:sz="4" w:space="0"/>
          <w:shd w:val="clear" w:color="auto" w:fill="FFFFFF"/>
        </w:rPr>
        <w:t>(</w:t>
      </w:r>
      <w:r>
        <w:rPr>
          <w:rFonts w:hint="eastAsia" w:ascii="仿宋" w:hAnsi="仿宋" w:eastAsia="仿宋" w:cs="仿宋_GB2312"/>
          <w:kern w:val="2"/>
          <w:sz w:val="32"/>
          <w:szCs w:val="32"/>
          <w:bdr w:val="single" w:color="auto" w:sz="4" w:space="0"/>
          <w:shd w:val="clear" w:color="auto" w:fill="FFFFFF"/>
        </w:rPr>
        <w:t>一</w:t>
      </w:r>
      <w:r>
        <w:rPr>
          <w:rFonts w:ascii="仿宋" w:hAnsi="仿宋" w:eastAsia="仿宋" w:cs="仿宋_GB2312"/>
          <w:kern w:val="2"/>
          <w:sz w:val="32"/>
          <w:szCs w:val="32"/>
          <w:bdr w:val="single" w:color="auto" w:sz="4" w:space="0"/>
          <w:shd w:val="clear" w:color="auto" w:fill="FFFFFF"/>
        </w:rPr>
        <w:t>)</w:t>
      </w:r>
      <w:r>
        <w:rPr>
          <w:rFonts w:hint="eastAsia" w:ascii="仿宋" w:hAnsi="仿宋" w:eastAsia="仿宋" w:cs="仿宋_GB2312"/>
          <w:kern w:val="2"/>
          <w:sz w:val="32"/>
          <w:szCs w:val="32"/>
          <w:bdr w:val="single" w:color="auto" w:sz="4" w:space="0"/>
          <w:shd w:val="clear" w:color="auto" w:fill="FFFFFF"/>
        </w:rPr>
        <w:t>占用道路洗车作业、堆放或者晾晒物品的；</w:t>
      </w:r>
    </w:p>
    <w:p>
      <w:pPr>
        <w:pStyle w:val="4"/>
        <w:spacing w:beforeAutospacing="0" w:afterAutospacing="0" w:line="560" w:lineRule="exact"/>
        <w:ind w:firstLine="640" w:firstLineChars="200"/>
        <w:jc w:val="both"/>
        <w:rPr>
          <w:rFonts w:ascii="仿宋" w:hAnsi="仿宋" w:eastAsia="仿宋" w:cs="仿宋_GB2312"/>
          <w:kern w:val="2"/>
          <w:sz w:val="32"/>
          <w:szCs w:val="32"/>
          <w:bdr w:val="single" w:color="auto" w:sz="4" w:space="0"/>
          <w:shd w:val="clear" w:color="auto" w:fill="FFFFFF"/>
        </w:rPr>
      </w:pPr>
      <w:r>
        <w:rPr>
          <w:rFonts w:ascii="仿宋" w:hAnsi="仿宋" w:eastAsia="仿宋" w:cs="仿宋_GB2312"/>
          <w:kern w:val="2"/>
          <w:sz w:val="32"/>
          <w:szCs w:val="32"/>
          <w:bdr w:val="single" w:color="auto" w:sz="4" w:space="0"/>
          <w:shd w:val="clear" w:color="auto" w:fill="FFFFFF"/>
        </w:rPr>
        <w:t>(</w:t>
      </w:r>
      <w:r>
        <w:rPr>
          <w:rFonts w:hint="eastAsia" w:ascii="仿宋" w:hAnsi="仿宋" w:eastAsia="仿宋" w:cs="仿宋_GB2312"/>
          <w:kern w:val="2"/>
          <w:sz w:val="32"/>
          <w:szCs w:val="32"/>
          <w:bdr w:val="single" w:color="auto" w:sz="4" w:space="0"/>
          <w:shd w:val="clear" w:color="auto" w:fill="FFFFFF"/>
        </w:rPr>
        <w:t>二</w:t>
      </w:r>
      <w:r>
        <w:rPr>
          <w:rFonts w:ascii="仿宋" w:hAnsi="仿宋" w:eastAsia="仿宋" w:cs="仿宋_GB2312"/>
          <w:kern w:val="2"/>
          <w:sz w:val="32"/>
          <w:szCs w:val="32"/>
          <w:bdr w:val="single" w:color="auto" w:sz="4" w:space="0"/>
          <w:shd w:val="clear" w:color="auto" w:fill="FFFFFF"/>
        </w:rPr>
        <w:t>)</w:t>
      </w:r>
      <w:r>
        <w:rPr>
          <w:rFonts w:hint="eastAsia" w:ascii="仿宋" w:hAnsi="仿宋" w:eastAsia="仿宋" w:cs="仿宋_GB2312"/>
          <w:kern w:val="2"/>
          <w:sz w:val="32"/>
          <w:szCs w:val="32"/>
          <w:bdr w:val="single" w:color="auto" w:sz="4" w:space="0"/>
          <w:shd w:val="clear" w:color="auto" w:fill="FFFFFF"/>
        </w:rPr>
        <w:t>占用道路搭建建筑物、构筑物或者其他设施为洗车服务的。</w:t>
      </w:r>
    </w:p>
    <w:p>
      <w:pPr>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bdr w:val="single" w:color="auto" w:sz="4" w:space="0"/>
          <w:shd w:val="clear" w:color="auto" w:fill="FFFFFF"/>
        </w:rPr>
        <w:t>违反前款规定的，按照《河北省城市市容和环境卫生条例》第三十八条规定进行处罚</w:t>
      </w:r>
      <w:r>
        <w:rPr>
          <w:rFonts w:hint="eastAsia" w:ascii="仿宋" w:hAnsi="仿宋" w:eastAsia="仿宋" w:cs="仿宋_GB2312"/>
          <w:sz w:val="32"/>
          <w:szCs w:val="32"/>
          <w:shd w:val="clear" w:color="auto" w:fill="FFFFFF"/>
        </w:rPr>
        <w:t>。</w:t>
      </w:r>
    </w:p>
    <w:p>
      <w:pPr>
        <w:snapToGrid w:val="0"/>
        <w:spacing w:line="560" w:lineRule="exact"/>
        <w:ind w:firstLine="320" w:firstLineChars="100"/>
        <w:jc w:val="center"/>
        <w:rPr>
          <w:rFonts w:ascii="黑体" w:hAnsi="黑体" w:eastAsia="黑体" w:cs="黑体"/>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城市环境卫生管理</w:t>
      </w:r>
    </w:p>
    <w:p>
      <w:pPr>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bdr w:val="single" w:color="auto" w:sz="4" w:space="0"/>
        </w:rPr>
        <w:t>第三十二条</w:t>
      </w:r>
      <w:r>
        <w:rPr>
          <w:rFonts w:ascii="仿宋" w:hAnsi="仿宋" w:eastAsia="仿宋" w:cs="仿宋_GB2312"/>
          <w:sz w:val="32"/>
          <w:szCs w:val="32"/>
        </w:rPr>
        <w:t xml:space="preserve"> </w:t>
      </w:r>
      <w:r>
        <w:rPr>
          <w:rFonts w:hint="eastAsia" w:ascii="仿宋_GB2312" w:hAnsi="仿宋_GB2312" w:eastAsia="仿宋_GB2312" w:cs="仿宋_GB2312"/>
          <w:sz w:val="32"/>
          <w:szCs w:val="32"/>
        </w:rPr>
        <w:t>第三十条</w:t>
      </w:r>
      <w:r>
        <w:rPr>
          <w:rFonts w:ascii="仿宋_GB2312" w:hAnsi="仿宋_GB2312" w:eastAsia="仿宋_GB2312" w:cs="仿宋_GB2312"/>
          <w:sz w:val="32"/>
          <w:szCs w:val="32"/>
        </w:rPr>
        <w:t xml:space="preserve"> </w:t>
      </w:r>
      <w:r>
        <w:rPr>
          <w:rFonts w:ascii="仿宋_GB2312" w:hAnsi="仿宋_GB2312" w:eastAsia="仿宋_GB2312" w:cs="仿宋_GB2312"/>
          <w:sz w:val="32"/>
          <w:szCs w:val="32"/>
          <w:shd w:val="clear" w:color="auto" w:fill="FFFFFF"/>
        </w:rPr>
        <w:t xml:space="preserve"> </w:t>
      </w:r>
      <w:r>
        <w:rPr>
          <w:rFonts w:hint="eastAsia" w:ascii="仿宋" w:hAnsi="仿宋" w:eastAsia="仿宋" w:cs="仿宋_GB2312"/>
          <w:sz w:val="32"/>
          <w:szCs w:val="32"/>
          <w:shd w:val="clear" w:color="auto" w:fill="FFFFFF"/>
        </w:rPr>
        <w:t>城市</w:t>
      </w:r>
      <w:r>
        <w:rPr>
          <w:rFonts w:hint="eastAsia" w:ascii="仿宋" w:hAnsi="仿宋" w:eastAsia="仿宋" w:cs="黑体"/>
          <w:kern w:val="0"/>
          <w:sz w:val="32"/>
          <w:szCs w:val="32"/>
        </w:rPr>
        <w:t>市容和</w:t>
      </w:r>
      <w:r>
        <w:rPr>
          <w:rFonts w:hint="eastAsia" w:ascii="仿宋" w:hAnsi="仿宋" w:eastAsia="仿宋" w:cs="仿宋_GB2312"/>
          <w:sz w:val="32"/>
          <w:szCs w:val="32"/>
          <w:shd w:val="clear" w:color="auto" w:fill="FFFFFF"/>
        </w:rPr>
        <w:t>环境卫生责任人对责任区内的垃圾、粪便应当及时清运，依照城市市容</w:t>
      </w:r>
      <w:r>
        <w:rPr>
          <w:rFonts w:hint="eastAsia" w:ascii="仿宋" w:hAnsi="仿宋" w:eastAsia="仿宋" w:cs="黑体"/>
          <w:sz w:val="32"/>
          <w:szCs w:val="32"/>
          <w:shd w:val="clear" w:color="auto" w:fill="FFFFFF"/>
        </w:rPr>
        <w:t>和</w:t>
      </w:r>
      <w:r>
        <w:rPr>
          <w:rFonts w:hint="eastAsia" w:ascii="仿宋" w:hAnsi="仿宋" w:eastAsia="仿宋" w:cs="仿宋_GB2312"/>
          <w:sz w:val="32"/>
          <w:szCs w:val="32"/>
          <w:shd w:val="clear" w:color="auto" w:fill="FFFFFF"/>
        </w:rPr>
        <w:t>环境卫生行政主管部门规定的时间、地点、方式倾倒。</w:t>
      </w:r>
      <w:r>
        <w:rPr>
          <w:rFonts w:hint="eastAsia" w:ascii="仿宋" w:hAnsi="仿宋" w:eastAsia="仿宋" w:cs="仿宋_GB2312"/>
          <w:sz w:val="32"/>
          <w:szCs w:val="32"/>
          <w:bdr w:val="single" w:color="auto" w:sz="4" w:space="0"/>
          <w:shd w:val="clear" w:color="auto" w:fill="FFFFFF"/>
        </w:rPr>
        <w:t>违反规定的，予以警告，责令改正，不足一吨处以五十元以上二百元以下罚款；超过一吨处以每吨一百元以上五百元以下罚款。</w:t>
      </w:r>
    </w:p>
    <w:p>
      <w:pPr>
        <w:snapToGrid w:val="0"/>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城市市容和环境卫生责任人应当及时清扫和铲除积雪。</w:t>
      </w:r>
    </w:p>
    <w:p>
      <w:pPr>
        <w:pStyle w:val="4"/>
        <w:shd w:val="clear" w:color="auto" w:fill="FFFFFF"/>
        <w:snapToGrid w:val="0"/>
        <w:spacing w:beforeAutospacing="0" w:afterAutospacing="0" w:line="560" w:lineRule="exact"/>
        <w:ind w:firstLine="640" w:firstLineChars="200"/>
        <w:jc w:val="both"/>
        <w:rPr>
          <w:rFonts w:ascii="仿宋" w:hAnsi="仿宋" w:eastAsia="仿宋" w:cs="仿宋_GB2312"/>
          <w:sz w:val="32"/>
          <w:szCs w:val="32"/>
        </w:rPr>
      </w:pPr>
      <w:r>
        <w:rPr>
          <w:rFonts w:hint="eastAsia" w:ascii="仿宋" w:hAnsi="仿宋" w:eastAsia="仿宋" w:cs="仿宋_GB2312"/>
          <w:kern w:val="2"/>
          <w:sz w:val="32"/>
          <w:szCs w:val="32"/>
          <w:bdr w:val="single" w:color="auto" w:sz="4" w:space="0"/>
          <w:shd w:val="clear" w:color="auto" w:fill="FFFFFF"/>
        </w:rPr>
        <w:t>第三十三条</w:t>
      </w:r>
      <w:r>
        <w:rPr>
          <w:rFonts w:ascii="仿宋" w:hAnsi="仿宋" w:eastAsia="仿宋" w:cs="仿宋_GB2312"/>
          <w:kern w:val="2"/>
          <w:sz w:val="32"/>
          <w:szCs w:val="32"/>
          <w:shd w:val="clear" w:color="auto" w:fill="FFFFFF"/>
        </w:rPr>
        <w:t xml:space="preserve"> </w:t>
      </w:r>
      <w:r>
        <w:rPr>
          <w:rFonts w:hint="eastAsia" w:ascii="仿宋_GB2312" w:hAnsi="仿宋_GB2312" w:eastAsia="仿宋_GB2312" w:cs="仿宋_GB2312"/>
          <w:kern w:val="2"/>
          <w:sz w:val="32"/>
          <w:szCs w:val="32"/>
          <w:shd w:val="clear" w:color="auto" w:fill="FFFFFF"/>
        </w:rPr>
        <w:t>第三十一条</w:t>
      </w:r>
      <w:r>
        <w:rPr>
          <w:rFonts w:ascii="仿宋_GB2312" w:hAnsi="仿宋_GB2312" w:eastAsia="仿宋_GB2312" w:cs="仿宋_GB2312"/>
          <w:kern w:val="2"/>
          <w:sz w:val="32"/>
          <w:szCs w:val="32"/>
          <w:shd w:val="clear" w:color="auto" w:fill="FFFFFF"/>
        </w:rPr>
        <w:t xml:space="preserve"> </w:t>
      </w:r>
      <w:r>
        <w:rPr>
          <w:rFonts w:hint="eastAsia" w:ascii="仿宋" w:hAnsi="仿宋" w:eastAsia="仿宋" w:cs="仿宋_GB2312"/>
          <w:sz w:val="32"/>
          <w:szCs w:val="32"/>
        </w:rPr>
        <w:t>城市生活垃圾实行分类收集、集中处理和综合利用。</w:t>
      </w:r>
      <w:r>
        <w:rPr>
          <w:rFonts w:hint="eastAsia" w:ascii="仿宋" w:hAnsi="仿宋" w:eastAsia="仿宋" w:cs="黑体"/>
          <w:sz w:val="32"/>
          <w:szCs w:val="32"/>
        </w:rPr>
        <w:t>作业服务单位</w:t>
      </w:r>
      <w:r>
        <w:rPr>
          <w:rFonts w:hint="eastAsia" w:ascii="仿宋" w:hAnsi="仿宋" w:eastAsia="仿宋" w:cs="仿宋_GB2312"/>
          <w:sz w:val="32"/>
          <w:szCs w:val="32"/>
        </w:rPr>
        <w:t>应当定时、定点收集、运送，</w:t>
      </w:r>
      <w:r>
        <w:rPr>
          <w:rFonts w:hint="eastAsia" w:ascii="仿宋" w:hAnsi="仿宋" w:eastAsia="仿宋" w:cs="黑体"/>
          <w:sz w:val="32"/>
          <w:szCs w:val="32"/>
        </w:rPr>
        <w:t>严格作业标准，</w:t>
      </w:r>
      <w:r>
        <w:rPr>
          <w:rFonts w:hint="eastAsia" w:ascii="仿宋" w:hAnsi="仿宋" w:eastAsia="仿宋" w:cs="仿宋_GB2312"/>
          <w:sz w:val="32"/>
          <w:szCs w:val="32"/>
        </w:rPr>
        <w:t>并做到日产日清，单位和个人自觉维护环境卫生，按照规定投放生活垃圾。</w:t>
      </w:r>
    </w:p>
    <w:p>
      <w:pPr>
        <w:pStyle w:val="4"/>
        <w:shd w:val="clear" w:color="auto" w:fill="FFFFFF"/>
        <w:spacing w:beforeAutospacing="0" w:afterAutospacing="0" w:line="560" w:lineRule="exact"/>
        <w:ind w:firstLine="640" w:firstLineChars="200"/>
        <w:jc w:val="both"/>
        <w:rPr>
          <w:rFonts w:ascii="仿宋" w:hAnsi="仿宋" w:eastAsia="仿宋" w:cs="仿宋_GB2312"/>
          <w:sz w:val="32"/>
          <w:szCs w:val="32"/>
          <w:bdr w:val="single" w:color="auto" w:sz="4" w:space="0"/>
        </w:rPr>
      </w:pPr>
      <w:r>
        <w:rPr>
          <w:rFonts w:hint="eastAsia" w:ascii="仿宋" w:hAnsi="仿宋" w:eastAsia="仿宋" w:cs="仿宋_GB2312"/>
          <w:sz w:val="32"/>
          <w:szCs w:val="32"/>
          <w:bdr w:val="single" w:color="auto" w:sz="4" w:space="0"/>
        </w:rPr>
        <w:t>作业服务单位应当按照规定及时收集、运输和处置生活垃圾，严格作业标准。</w:t>
      </w:r>
    </w:p>
    <w:p>
      <w:pPr>
        <w:pStyle w:val="4"/>
        <w:shd w:val="clear" w:color="auto" w:fill="FFFFFF"/>
        <w:snapToGrid w:val="0"/>
        <w:spacing w:beforeAutospacing="0" w:afterAutospacing="0"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bdr w:val="single" w:color="auto" w:sz="4" w:space="0"/>
        </w:rPr>
        <w:t>有条件的县（区）餐厨垃圾</w:t>
      </w:r>
      <w:r>
        <w:rPr>
          <w:rFonts w:hint="eastAsia" w:ascii="仿宋" w:hAnsi="仿宋" w:eastAsia="仿宋" w:cs="仿宋_GB2312"/>
          <w:sz w:val="32"/>
          <w:szCs w:val="32"/>
        </w:rPr>
        <w:t>实行</w:t>
      </w:r>
      <w:r>
        <w:rPr>
          <w:rFonts w:hint="eastAsia" w:ascii="仿宋" w:hAnsi="仿宋" w:eastAsia="仿宋" w:cs="黑体"/>
          <w:sz w:val="32"/>
          <w:szCs w:val="32"/>
        </w:rPr>
        <w:t>餐厨垃圾</w:t>
      </w:r>
      <w:r>
        <w:rPr>
          <w:rFonts w:hint="eastAsia" w:ascii="仿宋" w:hAnsi="仿宋" w:eastAsia="仿宋" w:cs="仿宋_GB2312"/>
          <w:sz w:val="32"/>
          <w:szCs w:val="32"/>
        </w:rPr>
        <w:t>产生登记、定点回收、集中处理制度。从事宾馆、饭店、餐馆、食堂等经营产生的餐厨垃圾，应当交由专门单位收集、运输和处置，不得随意倾倒或者与其他垃圾混倒。</w:t>
      </w:r>
    </w:p>
    <w:p>
      <w:pPr>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sz w:val="32"/>
          <w:szCs w:val="32"/>
          <w:bdr w:val="single" w:color="auto" w:sz="4" w:space="0"/>
          <w:shd w:val="clear" w:color="auto" w:fill="FFFFFF"/>
        </w:rPr>
        <w:t>第三十四条</w:t>
      </w:r>
      <w:r>
        <w:rPr>
          <w:rFonts w:ascii="仿宋" w:hAnsi="仿宋" w:eastAsia="仿宋" w:cs="仿宋_GB2312"/>
          <w:sz w:val="32"/>
          <w:szCs w:val="32"/>
          <w:bdr w:val="single" w:color="auto" w:sz="4" w:space="0"/>
          <w:shd w:val="clear" w:color="auto" w:fill="FFFFFF"/>
        </w:rPr>
        <w:t xml:space="preserve"> </w:t>
      </w:r>
      <w:r>
        <w:rPr>
          <w:rFonts w:hint="eastAsia" w:ascii="仿宋" w:hAnsi="仿宋" w:eastAsia="仿宋" w:cs="仿宋_GB2312"/>
          <w:sz w:val="32"/>
          <w:szCs w:val="32"/>
          <w:bdr w:val="single" w:color="auto" w:sz="4" w:space="0"/>
          <w:shd w:val="clear" w:color="auto" w:fill="FFFFFF"/>
        </w:rPr>
        <w:t>环卫作业应当避免人流高峰期。合理安排城市道路清扫作业时间。禁止用吹尘的方式清扫道路及两侧。</w:t>
      </w:r>
      <w:r>
        <w:rPr>
          <w:rFonts w:ascii="仿宋" w:hAnsi="仿宋" w:eastAsia="仿宋" w:cs="仿宋_GB2312"/>
          <w:sz w:val="32"/>
          <w:szCs w:val="32"/>
          <w:bdr w:val="single" w:color="auto" w:sz="4" w:space="0"/>
          <w:shd w:val="clear" w:color="auto" w:fill="FFFFFF"/>
        </w:rPr>
        <w:t xml:space="preserve"> </w:t>
      </w:r>
    </w:p>
    <w:p>
      <w:pPr>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sz w:val="32"/>
          <w:szCs w:val="32"/>
          <w:bdr w:val="single" w:color="auto" w:sz="4" w:space="0"/>
          <w:shd w:val="clear" w:color="auto" w:fill="FFFFFF"/>
        </w:rPr>
        <w:t>环境卫生作业单位应当遵守冰雪清理相关规定，逐步配备专业机械设备、培训专业人员，按照作业标准、时限和要求，做好冰雪清理工作。不及时清扫和铲除积雪的，按照《河北省城市市容和环境卫生条例》第三十二条规定进行处罚。</w:t>
      </w:r>
    </w:p>
    <w:p>
      <w:pPr>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sz w:val="32"/>
          <w:szCs w:val="32"/>
          <w:bdr w:val="single" w:color="auto" w:sz="4" w:space="0"/>
          <w:shd w:val="clear" w:color="auto" w:fill="FFFFFF"/>
        </w:rPr>
        <w:t>第三十五条</w:t>
      </w:r>
      <w:r>
        <w:rPr>
          <w:rFonts w:ascii="仿宋" w:hAnsi="仿宋" w:eastAsia="仿宋" w:cs="仿宋_GB2312"/>
          <w:sz w:val="32"/>
          <w:szCs w:val="32"/>
          <w:bdr w:val="single" w:color="auto" w:sz="4" w:space="0"/>
          <w:shd w:val="clear" w:color="auto" w:fill="FFFFFF"/>
        </w:rPr>
        <w:t xml:space="preserve"> </w:t>
      </w:r>
      <w:r>
        <w:rPr>
          <w:rFonts w:hint="eastAsia" w:ascii="仿宋" w:hAnsi="仿宋" w:eastAsia="仿宋" w:cs="仿宋_GB2312"/>
          <w:sz w:val="32"/>
          <w:szCs w:val="32"/>
          <w:bdr w:val="single" w:color="auto" w:sz="4" w:space="0"/>
          <w:shd w:val="clear" w:color="auto" w:fill="FFFFFF"/>
        </w:rPr>
        <w:t>农贸市场、早夜市和经批准在城市道路两侧和公共场地摆设摊点的经营者，应当保持环境卫生。经营产生的垃圾应当及时清运，不准堆积或者随意倾倒。</w:t>
      </w:r>
    </w:p>
    <w:p>
      <w:pPr>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 w:hAnsi="仿宋" w:eastAsia="仿宋" w:cs="仿宋_GB2312"/>
          <w:sz w:val="32"/>
          <w:szCs w:val="32"/>
          <w:bdr w:val="single" w:color="auto" w:sz="4" w:space="0"/>
          <w:shd w:val="clear" w:color="auto" w:fill="FFFFFF"/>
        </w:rPr>
        <w:t>第三十六条</w:t>
      </w:r>
      <w:r>
        <w:rPr>
          <w:rFonts w:ascii="仿宋" w:hAnsi="仿宋"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第三十二条</w:t>
      </w:r>
      <w:r>
        <w:rPr>
          <w:rFonts w:ascii="仿宋_GB2312" w:hAnsi="仿宋_GB2312" w:eastAsia="仿宋_GB2312" w:cs="仿宋_GB2312"/>
          <w:sz w:val="32"/>
          <w:szCs w:val="32"/>
          <w:shd w:val="clear" w:color="auto" w:fill="FFFFFF"/>
        </w:rPr>
        <w:t xml:space="preserve"> </w:t>
      </w:r>
      <w:r>
        <w:rPr>
          <w:rFonts w:hint="eastAsia" w:ascii="仿宋" w:hAnsi="仿宋" w:eastAsia="仿宋" w:cs="仿宋_GB2312"/>
          <w:sz w:val="32"/>
          <w:szCs w:val="32"/>
          <w:shd w:val="clear" w:color="auto" w:fill="FFFFFF"/>
        </w:rPr>
        <w:t>城市各类施工现场应当封闭作业，采取防尘措施，硬化现场出入口道面，按规定排放施工污水，及时清理垃圾和废弃物，保持现场干净整洁。对驶离施工现场的车辆进行有效冲洗清理，确保车辆清洁，不得污染路面。</w:t>
      </w:r>
    </w:p>
    <w:p>
      <w:pPr>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sz w:val="32"/>
          <w:szCs w:val="32"/>
          <w:bdr w:val="single" w:color="auto" w:sz="4" w:space="0"/>
          <w:shd w:val="clear" w:color="auto" w:fill="FFFFFF"/>
        </w:rPr>
        <w:t>违反前款规定的，按照《河北省城市市容和环境卫生条例》第二十七条规定进行处罚。</w:t>
      </w:r>
    </w:p>
    <w:p>
      <w:pPr>
        <w:pStyle w:val="4"/>
        <w:shd w:val="clear" w:color="auto" w:fill="FFFFFF"/>
        <w:snapToGrid w:val="0"/>
        <w:spacing w:beforeAutospacing="0" w:afterAutospacing="0"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bdr w:val="single" w:color="auto" w:sz="4" w:space="0"/>
        </w:rPr>
        <w:t>第三十七条</w:t>
      </w:r>
      <w:r>
        <w:rPr>
          <w:rFonts w:ascii="仿宋" w:hAnsi="仿宋" w:eastAsia="仿宋" w:cs="仿宋_GB2312"/>
          <w:sz w:val="32"/>
          <w:szCs w:val="32"/>
        </w:rPr>
        <w:t xml:space="preserve"> </w:t>
      </w:r>
      <w:r>
        <w:rPr>
          <w:rFonts w:hint="eastAsia" w:ascii="仿宋_GB2312" w:hAnsi="仿宋_GB2312" w:eastAsia="仿宋_GB2312" w:cs="仿宋_GB2312"/>
          <w:sz w:val="32"/>
          <w:szCs w:val="32"/>
        </w:rPr>
        <w:t>第三十三条</w:t>
      </w:r>
      <w:r>
        <w:rPr>
          <w:rFonts w:ascii="仿宋_GB2312" w:hAnsi="仿宋_GB2312" w:eastAsia="仿宋_GB2312" w:cs="仿宋_GB2312"/>
          <w:sz w:val="32"/>
          <w:szCs w:val="32"/>
        </w:rPr>
        <w:t xml:space="preserve"> </w:t>
      </w:r>
      <w:r>
        <w:rPr>
          <w:rFonts w:hint="eastAsia" w:ascii="仿宋" w:hAnsi="仿宋" w:eastAsia="仿宋" w:cs="仿宋_GB2312"/>
          <w:sz w:val="32"/>
          <w:szCs w:val="32"/>
        </w:rPr>
        <w:t>建筑垃圾、工业固体废弃物、医疗废物和其他有毒有害垃圾应当按照有关规定单独收集、运输和处置，不得混入生活垃圾或者随意倾倒。鼓励单位和个人对建筑垃圾进行科学综合利用。</w:t>
      </w:r>
    </w:p>
    <w:p>
      <w:pPr>
        <w:pStyle w:val="4"/>
        <w:shd w:val="clear" w:color="auto" w:fill="FFFFFF"/>
        <w:snapToGrid w:val="0"/>
        <w:spacing w:beforeAutospacing="0" w:afterAutospacing="0"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装饰、装修房屋产生的建筑垃圾应当在物业服务企业或者居（村）民委员会指定的地点堆放，并与生活垃圾和其他废弃物分别归集。</w:t>
      </w:r>
    </w:p>
    <w:p>
      <w:pPr>
        <w:pStyle w:val="4"/>
        <w:shd w:val="clear" w:color="auto" w:fill="FFFFFF"/>
        <w:snapToGrid w:val="0"/>
        <w:spacing w:beforeAutospacing="0" w:afterAutospacing="0" w:line="560" w:lineRule="exact"/>
        <w:ind w:firstLine="640" w:firstLineChars="200"/>
        <w:jc w:val="both"/>
        <w:rPr>
          <w:rFonts w:ascii="仿宋" w:hAnsi="仿宋" w:eastAsia="仿宋" w:cs="仿宋_GB2312"/>
          <w:kern w:val="2"/>
          <w:sz w:val="32"/>
          <w:szCs w:val="32"/>
          <w:shd w:val="clear" w:color="auto" w:fill="FFFFFF"/>
        </w:rPr>
      </w:pPr>
      <w:r>
        <w:rPr>
          <w:rFonts w:hint="eastAsia" w:ascii="仿宋" w:hAnsi="仿宋" w:eastAsia="仿宋" w:cs="仿宋_GB2312"/>
          <w:sz w:val="32"/>
          <w:szCs w:val="32"/>
        </w:rPr>
        <w:t>维修道路及公共设施产生的废弃物，作业单位或者责任人应当及时清除，并采取防污染措施。</w:t>
      </w:r>
    </w:p>
    <w:p>
      <w:pPr>
        <w:snapToGrid w:val="0"/>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sz w:val="32"/>
          <w:szCs w:val="32"/>
          <w:bdr w:val="single" w:color="auto" w:sz="4" w:space="0"/>
          <w:shd w:val="clear" w:color="auto" w:fill="FFFFFF"/>
        </w:rPr>
        <w:t>第三十八条</w:t>
      </w:r>
      <w:r>
        <w:rPr>
          <w:rFonts w:ascii="仿宋" w:hAnsi="仿宋"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第三十四条</w:t>
      </w:r>
      <w:r>
        <w:rPr>
          <w:rFonts w:ascii="仿宋_GB2312" w:hAnsi="仿宋_GB2312" w:eastAsia="仿宋_GB2312" w:cs="仿宋_GB2312"/>
          <w:sz w:val="32"/>
          <w:szCs w:val="32"/>
          <w:shd w:val="clear" w:color="auto" w:fill="FFFFFF"/>
        </w:rPr>
        <w:t xml:space="preserve"> </w:t>
      </w:r>
      <w:r>
        <w:rPr>
          <w:rFonts w:hint="eastAsia" w:ascii="仿宋" w:hAnsi="仿宋" w:eastAsia="仿宋" w:cs="仿宋_GB2312"/>
          <w:sz w:val="32"/>
          <w:szCs w:val="32"/>
          <w:shd w:val="clear" w:color="auto" w:fill="FFFFFF"/>
        </w:rPr>
        <w:t>饲养宠物的，不得影响环境卫生。对宠物在道路和其他公共场所产生的粪便，饲养人应当即时清除。</w:t>
      </w:r>
      <w:r>
        <w:rPr>
          <w:rFonts w:hint="eastAsia" w:ascii="仿宋" w:hAnsi="仿宋" w:eastAsia="仿宋" w:cs="仿宋_GB2312"/>
          <w:sz w:val="32"/>
          <w:szCs w:val="32"/>
          <w:bdr w:val="single" w:color="auto" w:sz="4" w:space="0"/>
          <w:shd w:val="clear" w:color="auto" w:fill="FFFFFF"/>
        </w:rPr>
        <w:t>违反规定的，责令清除；拒不清除的，处以五十元以上二百元以下罚款。</w:t>
      </w:r>
    </w:p>
    <w:p>
      <w:pPr>
        <w:widowControl/>
        <w:shd w:val="clear" w:color="auto" w:fill="FFFFFF"/>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bdr w:val="single" w:color="auto" w:sz="4" w:space="0"/>
          <w:shd w:val="clear" w:color="auto" w:fill="FFFFFF"/>
        </w:rPr>
        <w:t>第三十九条</w:t>
      </w:r>
      <w:r>
        <w:rPr>
          <w:rFonts w:ascii="仿宋" w:hAnsi="仿宋" w:eastAsia="仿宋" w:cs="仿宋_GB2312"/>
          <w:sz w:val="32"/>
          <w:szCs w:val="32"/>
          <w:bdr w:val="single" w:color="auto" w:sz="4" w:space="0"/>
          <w:shd w:val="clear" w:color="auto" w:fill="FFFFFF"/>
        </w:rPr>
        <w:t xml:space="preserve"> </w:t>
      </w:r>
      <w:r>
        <w:rPr>
          <w:rFonts w:hint="eastAsia" w:ascii="仿宋_GB2312" w:hAnsi="仿宋_GB2312" w:eastAsia="仿宋_GB2312" w:cs="仿宋_GB2312"/>
          <w:sz w:val="32"/>
          <w:szCs w:val="32"/>
          <w:shd w:val="clear" w:color="auto" w:fill="FFFFFF"/>
        </w:rPr>
        <w:t>第三十五条</w:t>
      </w:r>
      <w:r>
        <w:rPr>
          <w:rFonts w:ascii="仿宋_GB2312" w:hAnsi="仿宋_GB2312" w:eastAsia="仿宋_GB2312" w:cs="仿宋_GB2312"/>
          <w:sz w:val="32"/>
          <w:szCs w:val="32"/>
          <w:shd w:val="clear" w:color="auto" w:fill="FFFFFF"/>
        </w:rPr>
        <w:t xml:space="preserve"> </w:t>
      </w:r>
      <w:r>
        <w:rPr>
          <w:rFonts w:hint="eastAsia" w:ascii="仿宋" w:hAnsi="仿宋" w:eastAsia="仿宋" w:cs="仿宋_GB2312"/>
          <w:sz w:val="32"/>
          <w:szCs w:val="32"/>
          <w:shd w:val="clear" w:color="auto" w:fill="FFFFFF"/>
        </w:rPr>
        <w:t>市容</w:t>
      </w:r>
      <w:r>
        <w:rPr>
          <w:rFonts w:hint="eastAsia" w:ascii="仿宋" w:hAnsi="仿宋" w:eastAsia="仿宋" w:cs="黑体"/>
          <w:sz w:val="32"/>
          <w:szCs w:val="32"/>
          <w:shd w:val="clear" w:color="auto" w:fill="FFFFFF"/>
        </w:rPr>
        <w:t>和</w:t>
      </w:r>
      <w:r>
        <w:rPr>
          <w:rFonts w:hint="eastAsia" w:ascii="仿宋" w:hAnsi="仿宋" w:eastAsia="仿宋" w:cs="仿宋_GB2312"/>
          <w:sz w:val="32"/>
          <w:szCs w:val="32"/>
          <w:shd w:val="clear" w:color="auto" w:fill="FFFFFF"/>
        </w:rPr>
        <w:t>环境卫生行政主管部门应当按照城市环境卫生专业规划，组织新建、改建或者督促有关单位新建、改建公共厕所，并设置明显标识。</w:t>
      </w:r>
    </w:p>
    <w:p>
      <w:pPr>
        <w:widowControl/>
        <w:shd w:val="clear" w:color="auto" w:fill="FFFFFF"/>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城市集贸市场、旅游景点、车站、广场等公共场所，应当配套建设全天对外开放使用符合标准要求的公共厕所。建设工程施工现场，由施工单位负责建设符合标准要求的临时公共厕所，并在工程竣工后负责拆除。</w:t>
      </w:r>
    </w:p>
    <w:p>
      <w:pPr>
        <w:widowControl/>
        <w:shd w:val="clear" w:color="auto" w:fill="FFFFFF"/>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bdr w:val="single" w:color="auto" w:sz="4" w:space="0"/>
          <w:shd w:val="clear" w:color="auto" w:fill="FFFFFF"/>
        </w:rPr>
        <w:t>商场、饭店、旅馆、体育场（馆）、停车场等</w:t>
      </w:r>
      <w:r>
        <w:rPr>
          <w:rFonts w:hint="eastAsia" w:ascii="仿宋" w:hAnsi="仿宋" w:eastAsia="仿宋" w:cs="仿宋_GB2312"/>
          <w:sz w:val="32"/>
          <w:szCs w:val="32"/>
          <w:shd w:val="clear" w:color="auto" w:fill="FFFFFF"/>
        </w:rPr>
        <w:t>公共建筑和公共场所的公共厕所应当对外开放。</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社会化公共厕所和各单位所属公共厕所，应当专人管理，保持清洁卫生，并达到《城市公共厕所卫生标准》要求。</w:t>
      </w:r>
    </w:p>
    <w:p>
      <w:pPr>
        <w:pStyle w:val="4"/>
        <w:shd w:val="clear" w:color="auto" w:fill="FFFFFF"/>
        <w:spacing w:beforeAutospacing="0" w:afterAutospacing="0" w:line="560" w:lineRule="exact"/>
        <w:ind w:firstLine="640" w:firstLineChars="200"/>
        <w:jc w:val="both"/>
        <w:rPr>
          <w:rFonts w:ascii="仿宋" w:hAnsi="仿宋" w:eastAsia="仿宋" w:cs="仿宋_GB2312"/>
          <w:kern w:val="2"/>
          <w:sz w:val="32"/>
          <w:szCs w:val="32"/>
          <w:bdr w:val="single" w:color="auto" w:sz="4" w:space="0"/>
          <w:shd w:val="clear" w:color="auto" w:fill="FFFFFF"/>
        </w:rPr>
      </w:pPr>
      <w:r>
        <w:rPr>
          <w:rFonts w:hint="eastAsia" w:ascii="仿宋" w:hAnsi="仿宋" w:eastAsia="仿宋" w:cs="仿宋_GB2312"/>
          <w:kern w:val="2"/>
          <w:sz w:val="32"/>
          <w:szCs w:val="32"/>
          <w:bdr w:val="single" w:color="auto" w:sz="4" w:space="0"/>
          <w:shd w:val="clear" w:color="auto" w:fill="FFFFFF"/>
        </w:rPr>
        <w:t>第四十条　禁止下列影响环境卫生的行为：</w:t>
      </w:r>
    </w:p>
    <w:p>
      <w:pPr>
        <w:widowControl/>
        <w:shd w:val="clear" w:color="auto" w:fill="FFFFFF"/>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sz w:val="32"/>
          <w:szCs w:val="32"/>
          <w:bdr w:val="single" w:color="auto" w:sz="4" w:space="0"/>
          <w:shd w:val="clear" w:color="auto" w:fill="FFFFFF"/>
        </w:rPr>
        <w:t>（一）随地吐痰、便溺；</w:t>
      </w:r>
    </w:p>
    <w:p>
      <w:pPr>
        <w:widowControl/>
        <w:shd w:val="clear" w:color="auto" w:fill="FFFFFF"/>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sz w:val="32"/>
          <w:szCs w:val="32"/>
          <w:bdr w:val="single" w:color="auto" w:sz="4" w:space="0"/>
          <w:shd w:val="clear" w:color="auto" w:fill="FFFFFF"/>
        </w:rPr>
        <w:t>（二）乱丢瓜果皮核、纸屑、烟头、口香糖、饮料罐、塑料袋、食品包装袋等废弃物；</w:t>
      </w:r>
    </w:p>
    <w:p>
      <w:pPr>
        <w:widowControl/>
        <w:shd w:val="clear" w:color="auto" w:fill="FFFFFF"/>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sz w:val="32"/>
          <w:szCs w:val="32"/>
          <w:bdr w:val="single" w:color="auto" w:sz="4" w:space="0"/>
          <w:shd w:val="clear" w:color="auto" w:fill="FFFFFF"/>
        </w:rPr>
        <w:t>（三）乱倒污水，乱丢电池、荧光灯管、电子显示屏等有毒、有害物品；</w:t>
      </w:r>
    </w:p>
    <w:p>
      <w:pPr>
        <w:widowControl/>
        <w:shd w:val="clear" w:color="auto" w:fill="FFFFFF"/>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sz w:val="32"/>
          <w:szCs w:val="32"/>
          <w:bdr w:val="single" w:color="auto" w:sz="4" w:space="0"/>
          <w:shd w:val="clear" w:color="auto" w:fill="FFFFFF"/>
        </w:rPr>
        <w:t>（四）焚烧树叶、垃圾或者其他物品；</w:t>
      </w:r>
    </w:p>
    <w:p>
      <w:pPr>
        <w:widowControl/>
        <w:shd w:val="clear" w:color="auto" w:fill="FFFFFF"/>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sz w:val="32"/>
          <w:szCs w:val="32"/>
          <w:bdr w:val="single" w:color="auto" w:sz="4" w:space="0"/>
          <w:shd w:val="clear" w:color="auto" w:fill="FFFFFF"/>
        </w:rPr>
        <w:t>（五）占道加工、制作、修理、露天烧烤、沿街散发商品广告；</w:t>
      </w:r>
    </w:p>
    <w:p>
      <w:pPr>
        <w:widowControl/>
        <w:shd w:val="clear" w:color="auto" w:fill="FFFFFF"/>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sz w:val="32"/>
          <w:szCs w:val="32"/>
          <w:bdr w:val="single" w:color="auto" w:sz="4" w:space="0"/>
          <w:shd w:val="clear" w:color="auto" w:fill="FFFFFF"/>
        </w:rPr>
        <w:t>（六）在街巷和居住区从事商业性屠宰家畜家禽和加工肉类、水产品等活动；</w:t>
      </w:r>
    </w:p>
    <w:p>
      <w:pPr>
        <w:widowControl/>
        <w:shd w:val="clear" w:color="auto" w:fill="FFFFFF"/>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sz w:val="32"/>
          <w:szCs w:val="32"/>
          <w:bdr w:val="single" w:color="auto" w:sz="4" w:space="0"/>
          <w:shd w:val="clear" w:color="auto" w:fill="FFFFFF"/>
        </w:rPr>
        <w:t>（七）其他影响环境卫生的行为。</w:t>
      </w:r>
    </w:p>
    <w:p>
      <w:pPr>
        <w:snapToGrid w:val="0"/>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sz w:val="32"/>
          <w:szCs w:val="32"/>
          <w:bdr w:val="single" w:color="auto" w:sz="4" w:space="0"/>
          <w:shd w:val="clear" w:color="auto" w:fill="FFFFFF"/>
        </w:rPr>
        <w:t>违反前款规定的，按照《河北省城市市容和环境卫生条例》第四十条规定进行处罚。</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bdr w:val="single" w:color="auto" w:sz="4" w:space="0"/>
          <w:shd w:val="clear" w:color="auto" w:fill="FFFFFF"/>
        </w:rPr>
        <w:t>第四十一条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第三十六条</w:t>
      </w:r>
      <w:r>
        <w:rPr>
          <w:rFonts w:ascii="仿宋_GB2312" w:hAnsi="仿宋_GB2312" w:eastAsia="仿宋_GB2312" w:cs="仿宋_GB2312"/>
          <w:sz w:val="32"/>
          <w:szCs w:val="32"/>
          <w:shd w:val="clear" w:color="auto" w:fill="FFFFFF"/>
        </w:rPr>
        <w:t xml:space="preserve"> </w:t>
      </w:r>
      <w:r>
        <w:rPr>
          <w:rFonts w:hint="eastAsia" w:ascii="仿宋" w:hAnsi="仿宋" w:eastAsia="仿宋" w:cs="仿宋_GB2312"/>
          <w:sz w:val="32"/>
          <w:szCs w:val="32"/>
          <w:shd w:val="clear" w:color="auto" w:fill="FFFFFF"/>
        </w:rPr>
        <w:t>环境卫生作业单位应当遵守环境卫生管理和作业规范，</w:t>
      </w:r>
      <w:r>
        <w:rPr>
          <w:rFonts w:hint="eastAsia" w:ascii="仿宋" w:hAnsi="仿宋" w:eastAsia="仿宋" w:cs="仿宋_GB2312"/>
          <w:sz w:val="32"/>
          <w:szCs w:val="32"/>
          <w:bdr w:val="single" w:color="auto" w:sz="4" w:space="0"/>
          <w:shd w:val="clear" w:color="auto" w:fill="FFFFFF"/>
        </w:rPr>
        <w:t>不低于本省或者</w:t>
      </w:r>
      <w:r>
        <w:rPr>
          <w:rFonts w:hint="eastAsia" w:ascii="仿宋" w:hAnsi="仿宋" w:eastAsia="仿宋" w:cs="黑体"/>
          <w:sz w:val="32"/>
          <w:szCs w:val="32"/>
          <w:shd w:val="clear" w:color="auto" w:fill="FFFFFF"/>
        </w:rPr>
        <w:t>符合</w:t>
      </w:r>
      <w:r>
        <w:rPr>
          <w:rFonts w:hint="eastAsia" w:ascii="仿宋" w:hAnsi="仿宋" w:eastAsia="仿宋" w:cs="仿宋_GB2312"/>
          <w:sz w:val="32"/>
          <w:szCs w:val="32"/>
          <w:shd w:val="clear" w:color="auto" w:fill="FFFFFF"/>
        </w:rPr>
        <w:t>本市规定的城市环境卫生质量标准。</w:t>
      </w:r>
      <w:r>
        <w:rPr>
          <w:rFonts w:hint="eastAsia" w:ascii="仿宋" w:hAnsi="仿宋" w:eastAsia="仿宋" w:cs="黑体"/>
          <w:sz w:val="32"/>
          <w:szCs w:val="32"/>
          <w:shd w:val="clear" w:color="auto" w:fill="FFFFFF"/>
        </w:rPr>
        <w:t>环境卫生作业单位应当提高机械化作业率。环卫作业应当合理安排城市道路清扫、除雪的作业时间和作业方式，减少对城市交通和生活的影响</w:t>
      </w:r>
      <w:r>
        <w:rPr>
          <w:rFonts w:hint="eastAsia" w:ascii="仿宋" w:hAnsi="仿宋" w:eastAsia="仿宋" w:cs="仿宋_GB2312"/>
          <w:sz w:val="32"/>
          <w:szCs w:val="32"/>
          <w:shd w:val="clear" w:color="auto" w:fill="FFFFFF"/>
        </w:rPr>
        <w:t>。</w:t>
      </w:r>
    </w:p>
    <w:p>
      <w:pPr>
        <w:snapToGrid w:val="0"/>
        <w:spacing w:line="560" w:lineRule="exact"/>
        <w:jc w:val="center"/>
        <w:rPr>
          <w:rFonts w:ascii="黑体" w:hAnsi="黑体" w:eastAsia="黑体" w:cs="黑体"/>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仿宋" w:hAnsi="仿宋" w:eastAsia="仿宋" w:cs="黑体"/>
          <w:sz w:val="32"/>
          <w:szCs w:val="32"/>
          <w:bdr w:val="single" w:color="auto" w:sz="4" w:space="0"/>
        </w:rPr>
        <w:t>执法监督</w:t>
      </w:r>
      <w:r>
        <w:rPr>
          <w:rFonts w:hint="eastAsia" w:ascii="黑体" w:hAnsi="黑体" w:eastAsia="黑体" w:cs="黑体"/>
          <w:sz w:val="32"/>
          <w:szCs w:val="32"/>
        </w:rPr>
        <w:t>法律责任</w:t>
      </w:r>
    </w:p>
    <w:p>
      <w:pPr>
        <w:widowControl/>
        <w:shd w:val="clear" w:color="auto" w:fill="FFFFFF"/>
        <w:snapToGrid w:val="0"/>
        <w:spacing w:line="560" w:lineRule="exact"/>
        <w:ind w:firstLine="640" w:firstLineChars="200"/>
        <w:rPr>
          <w:rFonts w:ascii="仿宋" w:hAnsi="仿宋" w:eastAsia="仿宋" w:cs="仿宋_GB2312"/>
          <w:sz w:val="32"/>
          <w:szCs w:val="32"/>
          <w:shd w:val="clear" w:color="auto" w:fill="FFFFFF"/>
        </w:rPr>
      </w:pPr>
    </w:p>
    <w:p>
      <w:pPr>
        <w:widowControl/>
        <w:shd w:val="clear" w:color="auto" w:fill="FFFFFF"/>
        <w:snapToGrid w:val="0"/>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sz w:val="32"/>
          <w:szCs w:val="32"/>
          <w:bdr w:val="single" w:color="auto" w:sz="4" w:space="0"/>
          <w:shd w:val="clear" w:color="auto" w:fill="FFFFFF"/>
        </w:rPr>
        <w:t>第四十二条</w:t>
      </w:r>
      <w:r>
        <w:rPr>
          <w:rFonts w:ascii="仿宋" w:hAnsi="仿宋" w:eastAsia="仿宋" w:cs="仿宋_GB2312"/>
          <w:sz w:val="32"/>
          <w:szCs w:val="32"/>
          <w:bdr w:val="single" w:color="auto" w:sz="4" w:space="0"/>
          <w:shd w:val="clear" w:color="auto" w:fill="FFFFFF"/>
        </w:rPr>
        <w:t xml:space="preserve"> </w:t>
      </w:r>
      <w:r>
        <w:rPr>
          <w:rFonts w:hint="eastAsia" w:ascii="仿宋" w:hAnsi="仿宋" w:eastAsia="仿宋" w:cs="仿宋_GB2312"/>
          <w:sz w:val="32"/>
          <w:szCs w:val="32"/>
          <w:bdr w:val="single" w:color="auto" w:sz="4" w:space="0"/>
          <w:shd w:val="clear" w:color="auto" w:fill="FFFFFF"/>
        </w:rPr>
        <w:t>市容环境卫生行政主管部门应当加强行政执法队伍建设</w:t>
      </w:r>
      <w:r>
        <w:rPr>
          <w:rFonts w:ascii="仿宋" w:hAnsi="仿宋" w:eastAsia="仿宋" w:cs="仿宋_GB2312"/>
          <w:sz w:val="32"/>
          <w:szCs w:val="32"/>
          <w:bdr w:val="single" w:color="auto" w:sz="4" w:space="0"/>
          <w:shd w:val="clear" w:color="auto" w:fill="FFFFFF"/>
        </w:rPr>
        <w:t>,</w:t>
      </w:r>
      <w:r>
        <w:rPr>
          <w:rFonts w:hint="eastAsia" w:ascii="仿宋" w:hAnsi="仿宋" w:eastAsia="仿宋" w:cs="仿宋_GB2312"/>
          <w:sz w:val="32"/>
          <w:szCs w:val="32"/>
          <w:bdr w:val="single" w:color="auto" w:sz="4" w:space="0"/>
          <w:shd w:val="clear" w:color="auto" w:fill="FFFFFF"/>
        </w:rPr>
        <w:t>对执法人员加强教育、培训、监督</w:t>
      </w:r>
      <w:r>
        <w:rPr>
          <w:rFonts w:ascii="仿宋" w:hAnsi="仿宋" w:eastAsia="仿宋" w:cs="仿宋_GB2312"/>
          <w:sz w:val="32"/>
          <w:szCs w:val="32"/>
          <w:bdr w:val="single" w:color="auto" w:sz="4" w:space="0"/>
          <w:shd w:val="clear" w:color="auto" w:fill="FFFFFF"/>
        </w:rPr>
        <w:t>,</w:t>
      </w:r>
      <w:r>
        <w:rPr>
          <w:rFonts w:hint="eastAsia" w:ascii="仿宋" w:hAnsi="仿宋" w:eastAsia="仿宋" w:cs="仿宋_GB2312"/>
          <w:sz w:val="32"/>
          <w:szCs w:val="32"/>
          <w:bdr w:val="single" w:color="auto" w:sz="4" w:space="0"/>
          <w:shd w:val="clear" w:color="auto" w:fill="FFFFFF"/>
        </w:rPr>
        <w:t>提高执法人员素质</w:t>
      </w:r>
      <w:r>
        <w:rPr>
          <w:rFonts w:ascii="仿宋" w:hAnsi="仿宋" w:eastAsia="仿宋" w:cs="仿宋_GB2312"/>
          <w:sz w:val="32"/>
          <w:szCs w:val="32"/>
          <w:bdr w:val="single" w:color="auto" w:sz="4" w:space="0"/>
          <w:shd w:val="clear" w:color="auto" w:fill="FFFFFF"/>
        </w:rPr>
        <w:t>,</w:t>
      </w:r>
      <w:r>
        <w:rPr>
          <w:rFonts w:hint="eastAsia" w:ascii="仿宋" w:hAnsi="仿宋" w:eastAsia="仿宋" w:cs="仿宋_GB2312"/>
          <w:sz w:val="32"/>
          <w:szCs w:val="32"/>
          <w:bdr w:val="single" w:color="auto" w:sz="4" w:space="0"/>
          <w:shd w:val="clear" w:color="auto" w:fill="FFFFFF"/>
        </w:rPr>
        <w:t>规范执法行为</w:t>
      </w:r>
      <w:r>
        <w:rPr>
          <w:rFonts w:ascii="仿宋" w:hAnsi="仿宋" w:eastAsia="仿宋" w:cs="仿宋_GB2312"/>
          <w:sz w:val="32"/>
          <w:szCs w:val="32"/>
          <w:bdr w:val="single" w:color="auto" w:sz="4" w:space="0"/>
          <w:shd w:val="clear" w:color="auto" w:fill="FFFFFF"/>
        </w:rPr>
        <w:t>,</w:t>
      </w:r>
      <w:r>
        <w:rPr>
          <w:rFonts w:hint="eastAsia" w:ascii="仿宋" w:hAnsi="仿宋" w:eastAsia="仿宋" w:cs="仿宋_GB2312"/>
          <w:sz w:val="32"/>
          <w:szCs w:val="32"/>
          <w:bdr w:val="single" w:color="auto" w:sz="4" w:space="0"/>
          <w:shd w:val="clear" w:color="auto" w:fill="FFFFFF"/>
        </w:rPr>
        <w:t>遵守法定程序</w:t>
      </w:r>
      <w:r>
        <w:rPr>
          <w:rFonts w:ascii="仿宋" w:hAnsi="仿宋" w:eastAsia="仿宋" w:cs="仿宋_GB2312"/>
          <w:sz w:val="32"/>
          <w:szCs w:val="32"/>
          <w:bdr w:val="single" w:color="auto" w:sz="4" w:space="0"/>
          <w:shd w:val="clear" w:color="auto" w:fill="FFFFFF"/>
        </w:rPr>
        <w:t>,</w:t>
      </w:r>
      <w:r>
        <w:rPr>
          <w:rFonts w:hint="eastAsia" w:ascii="仿宋" w:hAnsi="仿宋" w:eastAsia="仿宋" w:cs="仿宋_GB2312"/>
          <w:sz w:val="32"/>
          <w:szCs w:val="32"/>
          <w:bdr w:val="single" w:color="auto" w:sz="4" w:space="0"/>
          <w:shd w:val="clear" w:color="auto" w:fill="FFFFFF"/>
        </w:rPr>
        <w:t>做到公正文明执法。</w:t>
      </w:r>
    </w:p>
    <w:p>
      <w:pPr>
        <w:widowControl/>
        <w:shd w:val="clear" w:color="auto" w:fill="FFFFFF"/>
        <w:snapToGrid w:val="0"/>
        <w:spacing w:line="560" w:lineRule="exact"/>
        <w:ind w:firstLine="640" w:firstLineChars="200"/>
        <w:rPr>
          <w:rFonts w:ascii="仿宋" w:hAnsi="仿宋" w:eastAsia="仿宋" w:cs="仿宋_GB2312"/>
          <w:sz w:val="32"/>
          <w:szCs w:val="32"/>
          <w:bdr w:val="single" w:color="auto" w:sz="4" w:space="0"/>
          <w:shd w:val="clear" w:color="auto" w:fill="FFFFFF"/>
        </w:rPr>
      </w:pPr>
      <w:r>
        <w:rPr>
          <w:rFonts w:hint="eastAsia" w:ascii="仿宋" w:hAnsi="仿宋" w:eastAsia="仿宋" w:cs="仿宋_GB2312"/>
          <w:sz w:val="32"/>
          <w:szCs w:val="32"/>
          <w:bdr w:val="single" w:color="auto" w:sz="4" w:space="0"/>
          <w:shd w:val="clear" w:color="auto" w:fill="FFFFFF"/>
        </w:rPr>
        <w:t>城市管理执法人员必须符合国家规定的条件，经考核合格后方可上岗。</w:t>
      </w:r>
    </w:p>
    <w:p>
      <w:pPr>
        <w:widowControl/>
        <w:shd w:val="clear" w:color="auto" w:fill="FFFFFF"/>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bdr w:val="single" w:color="auto" w:sz="4" w:space="0"/>
          <w:shd w:val="clear" w:color="auto" w:fill="FFFFFF"/>
        </w:rPr>
        <w:t>第四十三条</w:t>
      </w:r>
      <w:r>
        <w:rPr>
          <w:rFonts w:ascii="仿宋" w:hAnsi="仿宋"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第三十七条</w:t>
      </w:r>
      <w:r>
        <w:rPr>
          <w:rFonts w:ascii="仿宋_GB2312" w:hAnsi="仿宋_GB2312" w:eastAsia="仿宋_GB2312" w:cs="仿宋_GB2312"/>
          <w:sz w:val="32"/>
          <w:szCs w:val="32"/>
          <w:shd w:val="clear" w:color="auto" w:fill="FFFFFF"/>
        </w:rPr>
        <w:t xml:space="preserve"> </w:t>
      </w:r>
      <w:r>
        <w:rPr>
          <w:rFonts w:hint="eastAsia" w:ascii="仿宋" w:hAnsi="仿宋" w:eastAsia="仿宋" w:cs="仿宋_GB2312"/>
          <w:sz w:val="32"/>
          <w:szCs w:val="32"/>
          <w:shd w:val="clear" w:color="auto" w:fill="FFFFFF"/>
        </w:rPr>
        <w:t>市容</w:t>
      </w:r>
      <w:r>
        <w:rPr>
          <w:rFonts w:hint="eastAsia" w:ascii="仿宋" w:hAnsi="仿宋" w:eastAsia="仿宋" w:cs="黑体"/>
          <w:sz w:val="32"/>
          <w:szCs w:val="32"/>
          <w:shd w:val="clear" w:color="auto" w:fill="FFFFFF"/>
        </w:rPr>
        <w:t>和</w:t>
      </w:r>
      <w:r>
        <w:rPr>
          <w:rFonts w:hint="eastAsia" w:ascii="仿宋" w:hAnsi="仿宋" w:eastAsia="仿宋" w:cs="仿宋_GB2312"/>
          <w:sz w:val="32"/>
          <w:szCs w:val="32"/>
          <w:shd w:val="clear" w:color="auto" w:fill="FFFFFF"/>
        </w:rPr>
        <w:t>环境卫生行政主管部门主管领导及其工作人员有下列行为之一的，由其主管机关或者监察机关依法对直接主管人员和责任人员给予行政处分</w:t>
      </w:r>
      <w:r>
        <w:rPr>
          <w:rFonts w:hint="eastAsia" w:ascii="仿宋" w:hAnsi="仿宋" w:eastAsia="仿宋" w:cs="黑体"/>
          <w:sz w:val="32"/>
          <w:szCs w:val="32"/>
          <w:shd w:val="clear" w:color="auto" w:fill="FFFFFF"/>
        </w:rPr>
        <w:t>、政务处分</w:t>
      </w:r>
      <w:r>
        <w:rPr>
          <w:rFonts w:hint="eastAsia" w:ascii="仿宋" w:hAnsi="仿宋" w:eastAsia="仿宋" w:cs="仿宋_GB2312"/>
          <w:sz w:val="32"/>
          <w:szCs w:val="32"/>
          <w:shd w:val="clear" w:color="auto" w:fill="FFFFFF"/>
        </w:rPr>
        <w:t>；构成犯罪的，依法追究刑事责任：</w:t>
      </w:r>
    </w:p>
    <w:p>
      <w:pPr>
        <w:widowControl/>
        <w:shd w:val="clear" w:color="auto" w:fill="FFFFFF"/>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（一）不依照法定程序进行行政执法的；</w:t>
      </w:r>
    </w:p>
    <w:p>
      <w:pPr>
        <w:widowControl/>
        <w:shd w:val="clear" w:color="auto" w:fill="FFFFFF"/>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（二）收取罚款未出具罚没收据的；</w:t>
      </w:r>
    </w:p>
    <w:p>
      <w:pPr>
        <w:widowControl/>
        <w:shd w:val="clear" w:color="auto" w:fill="FFFFFF"/>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（三）打骂、侮辱当事人的；</w:t>
      </w:r>
    </w:p>
    <w:p>
      <w:pPr>
        <w:widowControl/>
        <w:shd w:val="clear" w:color="auto" w:fill="FFFFFF"/>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（四）故意损坏、擅自处理或者侵占当事人物品的；</w:t>
      </w:r>
    </w:p>
    <w:p>
      <w:pPr>
        <w:widowControl/>
        <w:shd w:val="clear" w:color="auto" w:fill="FFFFFF"/>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（五）对应当受理的举报、投诉不受理，对已受理的举报、投诉不调查、不处理的；</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（六）其他玩忽职守、滥用职权、徇私舞弊的。</w:t>
      </w:r>
    </w:p>
    <w:p>
      <w:pPr>
        <w:snapToGrid w:val="0"/>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第三十八条</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违反本条例第二十条的第二款规定的，责令清除，并按照污染面积处以每平方米五十元罚款。</w:t>
      </w:r>
    </w:p>
    <w:p>
      <w:pPr>
        <w:snapToGrid w:val="0"/>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第三十九条</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违反本条例第二十三条的第二款、第三款规定的，责令改正，拒不改正的，对经营者每次处以二十元以上五十元以下罚款。</w:t>
      </w:r>
    </w:p>
    <w:p>
      <w:pPr>
        <w:snapToGrid w:val="0"/>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第四十条</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违反本条例第二十四条规定的，责令改正，拒不改正的，对经营者每次处以一百元以上五百元以下罚款。</w:t>
      </w:r>
    </w:p>
    <w:p>
      <w:pPr>
        <w:snapToGrid w:val="0"/>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第四十一条</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违反本条例第二十七条规定的，责令清除，对具体行为实施者每处处以一百元罚款；对组织者没收非法财物和违法所得，处以三万元以上五万元以下罚款。</w:t>
      </w:r>
    </w:p>
    <w:p>
      <w:pPr>
        <w:pStyle w:val="11"/>
        <w:widowControl w:val="0"/>
        <w:snapToGrid w:val="0"/>
        <w:spacing w:line="560" w:lineRule="exact"/>
        <w:ind w:firstLine="720" w:firstLineChars="225"/>
        <w:textAlignment w:val="baseline"/>
        <w:rPr>
          <w:rFonts w:ascii="黑体" w:hAnsi="黑体" w:eastAsia="黑体" w:cs="黑体"/>
          <w:bCs/>
          <w:sz w:val="32"/>
          <w:szCs w:val="32"/>
        </w:rPr>
      </w:pPr>
      <w:r>
        <w:rPr>
          <w:rFonts w:hint="eastAsia" w:ascii="黑体" w:hAnsi="黑体" w:eastAsia="黑体" w:cs="黑体"/>
          <w:bCs/>
          <w:sz w:val="32"/>
          <w:szCs w:val="32"/>
        </w:rPr>
        <w:t>第四十二条</w:t>
      </w:r>
      <w:r>
        <w:rPr>
          <w:rFonts w:ascii="黑体" w:hAnsi="黑体" w:eastAsia="黑体" w:cs="黑体"/>
          <w:bCs/>
          <w:sz w:val="32"/>
          <w:szCs w:val="32"/>
        </w:rPr>
        <w:t xml:space="preserve"> </w:t>
      </w:r>
      <w:r>
        <w:rPr>
          <w:rFonts w:hint="eastAsia" w:ascii="黑体" w:hAnsi="黑体" w:eastAsia="黑体" w:cs="黑体"/>
          <w:bCs/>
          <w:sz w:val="32"/>
          <w:szCs w:val="32"/>
        </w:rPr>
        <w:t>违反本条例规定的其他行为，法律、法规和本省地方性法规已有规定的，从其规定。</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bdr w:val="single" w:color="auto" w:sz="4" w:space="0"/>
          <w:shd w:val="clear" w:color="auto" w:fill="FFFFFF"/>
        </w:rPr>
        <w:t>第四十四条</w:t>
      </w:r>
      <w:r>
        <w:rPr>
          <w:rFonts w:ascii="仿宋" w:hAnsi="仿宋"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第四十三条</w:t>
      </w:r>
      <w:r>
        <w:rPr>
          <w:rFonts w:ascii="仿宋_GB2312" w:hAnsi="仿宋_GB2312" w:eastAsia="仿宋_GB2312" w:cs="仿宋_GB2312"/>
          <w:sz w:val="32"/>
          <w:szCs w:val="32"/>
          <w:shd w:val="clear" w:color="auto" w:fill="FFFFFF"/>
        </w:rPr>
        <w:t xml:space="preserve"> </w:t>
      </w:r>
      <w:r>
        <w:rPr>
          <w:rFonts w:hint="eastAsia" w:ascii="仿宋" w:hAnsi="仿宋" w:eastAsia="仿宋" w:cs="仿宋_GB2312"/>
          <w:sz w:val="32"/>
          <w:szCs w:val="32"/>
          <w:shd w:val="clear" w:color="auto" w:fill="FFFFFF"/>
        </w:rPr>
        <w:t>阻碍市容</w:t>
      </w:r>
      <w:r>
        <w:rPr>
          <w:rFonts w:hint="eastAsia" w:ascii="仿宋" w:hAnsi="仿宋" w:eastAsia="仿宋" w:cs="黑体"/>
          <w:sz w:val="32"/>
          <w:szCs w:val="32"/>
          <w:shd w:val="clear" w:color="auto" w:fill="FFFFFF"/>
        </w:rPr>
        <w:t>和</w:t>
      </w:r>
      <w:r>
        <w:rPr>
          <w:rFonts w:hint="eastAsia" w:ascii="仿宋" w:hAnsi="仿宋" w:eastAsia="仿宋" w:cs="仿宋_GB2312"/>
          <w:sz w:val="32"/>
          <w:szCs w:val="32"/>
          <w:shd w:val="clear" w:color="auto" w:fill="FFFFFF"/>
        </w:rPr>
        <w:t>环境卫生行政主管部门工作人员依法执行职务或者侮辱、殴打</w:t>
      </w:r>
      <w:r>
        <w:rPr>
          <w:rFonts w:hint="eastAsia" w:ascii="仿宋" w:hAnsi="仿宋" w:eastAsia="仿宋" w:cs="黑体"/>
          <w:sz w:val="32"/>
          <w:szCs w:val="32"/>
          <w:shd w:val="clear" w:color="auto" w:fill="FFFFFF"/>
        </w:rPr>
        <w:t>市容和</w:t>
      </w:r>
      <w:r>
        <w:rPr>
          <w:rFonts w:hint="eastAsia" w:ascii="仿宋" w:hAnsi="仿宋" w:eastAsia="仿宋" w:cs="仿宋_GB2312"/>
          <w:sz w:val="32"/>
          <w:szCs w:val="32"/>
          <w:shd w:val="clear" w:color="auto" w:fill="FFFFFF"/>
        </w:rPr>
        <w:t>环境卫生专业作业人员妨碍其正常工作的，由公安机关依照《中华人民共和国治安管理处罚法》予以处罚；构成犯罪的，依法追究刑事责任。</w:t>
      </w:r>
    </w:p>
    <w:p>
      <w:pPr>
        <w:widowControl/>
        <w:shd w:val="clear" w:color="auto" w:fill="FFFFFF"/>
        <w:snapToGrid w:val="0"/>
        <w:spacing w:line="560" w:lineRule="exact"/>
        <w:ind w:firstLine="2880" w:firstLineChars="9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第五章　附则</w:t>
      </w:r>
    </w:p>
    <w:p>
      <w:pPr>
        <w:snapToGrid w:val="0"/>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bdr w:val="single" w:color="auto" w:sz="4" w:space="0"/>
          <w:shd w:val="clear" w:color="auto" w:fill="FFFFFF"/>
        </w:rPr>
        <w:t>第四十五条</w:t>
      </w:r>
      <w:r>
        <w:rPr>
          <w:rFonts w:ascii="仿宋" w:hAnsi="仿宋"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第四十四条　</w:t>
      </w:r>
      <w:r>
        <w:rPr>
          <w:rFonts w:hint="eastAsia" w:ascii="仿宋" w:hAnsi="仿宋" w:eastAsia="仿宋" w:cs="仿宋_GB2312"/>
          <w:sz w:val="32"/>
          <w:szCs w:val="32"/>
          <w:shd w:val="clear" w:color="auto" w:fill="FFFFFF"/>
        </w:rPr>
        <w:t>本条例自</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年</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月</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rPr>
        <w:t>日起施行。</w:t>
      </w:r>
    </w:p>
    <w:p>
      <w:pPr>
        <w:spacing w:line="560" w:lineRule="exact"/>
        <w:rPr>
          <w:rFonts w:ascii="仿宋_GB2312" w:hAnsi="仿宋_GB2312" w:eastAsia="仿宋_GB2312" w:cs="仿宋_GB2312"/>
          <w:sz w:val="32"/>
          <w:szCs w:val="32"/>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06398"/>
    <w:multiLevelType w:val="singleLevel"/>
    <w:tmpl w:val="7B306398"/>
    <w:lvl w:ilvl="0" w:tentative="0">
      <w:start w:val="1"/>
      <w:numFmt w:val="chineseCounting"/>
      <w:suff w:val="space"/>
      <w:lvlText w:val="第%1条"/>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3CF264C"/>
    <w:rsid w:val="00107F84"/>
    <w:rsid w:val="0017217B"/>
    <w:rsid w:val="002172E9"/>
    <w:rsid w:val="003C317A"/>
    <w:rsid w:val="005518BE"/>
    <w:rsid w:val="005A3EFF"/>
    <w:rsid w:val="008E0B73"/>
    <w:rsid w:val="008E529C"/>
    <w:rsid w:val="009A4990"/>
    <w:rsid w:val="00B142F1"/>
    <w:rsid w:val="00BF5EE3"/>
    <w:rsid w:val="035152AF"/>
    <w:rsid w:val="0DB83A85"/>
    <w:rsid w:val="131A12E8"/>
    <w:rsid w:val="15AA68FF"/>
    <w:rsid w:val="1630740A"/>
    <w:rsid w:val="18BD4B8C"/>
    <w:rsid w:val="1ADD2EEB"/>
    <w:rsid w:val="1C5C708C"/>
    <w:rsid w:val="1F0F0A8E"/>
    <w:rsid w:val="21A148BB"/>
    <w:rsid w:val="22474249"/>
    <w:rsid w:val="266071D1"/>
    <w:rsid w:val="26CD4CD3"/>
    <w:rsid w:val="33CF264C"/>
    <w:rsid w:val="3AD82214"/>
    <w:rsid w:val="3B400864"/>
    <w:rsid w:val="3D88108B"/>
    <w:rsid w:val="3F552DF2"/>
    <w:rsid w:val="48E02459"/>
    <w:rsid w:val="492475FD"/>
    <w:rsid w:val="495E5E65"/>
    <w:rsid w:val="4B6A6475"/>
    <w:rsid w:val="4CAB456E"/>
    <w:rsid w:val="55680376"/>
    <w:rsid w:val="5B1B42AB"/>
    <w:rsid w:val="617F2A04"/>
    <w:rsid w:val="61B22233"/>
    <w:rsid w:val="6440746B"/>
    <w:rsid w:val="734621DC"/>
    <w:rsid w:val="7EA955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yperlink"/>
    <w:basedOn w:val="6"/>
    <w:qFormat/>
    <w:uiPriority w:val="99"/>
    <w:rPr>
      <w:rFonts w:cs="Times New Roman"/>
      <w:color w:val="0000FF"/>
      <w:u w:val="single"/>
    </w:rPr>
  </w:style>
  <w:style w:type="character" w:customStyle="1" w:styleId="9">
    <w:name w:val="Footer Char"/>
    <w:basedOn w:val="6"/>
    <w:link w:val="2"/>
    <w:semiHidden/>
    <w:qFormat/>
    <w:locked/>
    <w:uiPriority w:val="99"/>
    <w:rPr>
      <w:rFonts w:ascii="Calibri" w:hAnsi="Calibri" w:cs="Times New Roman"/>
      <w:sz w:val="18"/>
      <w:szCs w:val="18"/>
    </w:rPr>
  </w:style>
  <w:style w:type="character" w:customStyle="1" w:styleId="10">
    <w:name w:val="Header Char"/>
    <w:basedOn w:val="6"/>
    <w:link w:val="3"/>
    <w:semiHidden/>
    <w:locked/>
    <w:uiPriority w:val="99"/>
    <w:rPr>
      <w:rFonts w:ascii="Calibri" w:hAnsi="Calibri" w:cs="Times New Roman"/>
      <w:sz w:val="18"/>
      <w:szCs w:val="18"/>
    </w:rPr>
  </w:style>
  <w:style w:type="paragraph" w:customStyle="1" w:styleId="11">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881</Words>
  <Characters>5022</Characters>
  <Lines>0</Lines>
  <Paragraphs>0</Paragraphs>
  <TotalTime>58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2020-06-03T09:21:00Z</dcterms:created>
  <dc:creator>Administrator</dc:creator>
  <cp:lastModifiedBy>Lenovo</cp:lastModifiedBy>
  <cp:lastPrinted>2020-06-05T06:04:00Z</cp:lastPrinted>
  <dcterms:modified xsi:type="dcterms:W3CDTF">2020-06-08T07:26:16Z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