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64420">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5F50284">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41D44B34">
      <w:pPr>
        <w:spacing w:before="0" w:after="0" w:line="240" w:lineRule="auto"/>
        <w:ind w:firstLine="0"/>
        <w:jc w:val="center"/>
        <w:outlineLvl w:val="9"/>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52"/>
        </w:rPr>
        <w:t xml:space="preserve"> </w:t>
      </w:r>
    </w:p>
    <w:p w14:paraId="087D50BA">
      <w:pPr>
        <w:spacing w:before="0" w:after="0" w:line="240" w:lineRule="auto"/>
        <w:ind w:firstLine="0"/>
        <w:jc w:val="center"/>
        <w:outlineLvl w:val="9"/>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72"/>
        </w:rPr>
        <w:t>张家口市人民代表大会常务委员会办公室</w:t>
      </w:r>
    </w:p>
    <w:p w14:paraId="7525F359">
      <w:pPr>
        <w:spacing w:before="0" w:after="0" w:line="240" w:lineRule="auto"/>
        <w:ind w:firstLine="0"/>
        <w:jc w:val="center"/>
        <w:outlineLvl w:val="9"/>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72"/>
        </w:rPr>
        <w:t>2026年部门预算绩效文本</w:t>
      </w:r>
    </w:p>
    <w:p w14:paraId="0789657B">
      <w:pPr>
        <w:spacing w:before="0" w:after="0" w:line="240" w:lineRule="auto"/>
        <w:ind w:firstLine="0"/>
        <w:jc w:val="center"/>
        <w:outlineLvl w:val="9"/>
        <w:rPr>
          <w:rFonts w:hint="eastAsia" w:ascii="方正小标宋简体" w:hAnsi="方正小标宋简体" w:eastAsia="方正小标宋简体" w:cs="方正小标宋简体"/>
        </w:rPr>
      </w:pPr>
    </w:p>
    <w:p w14:paraId="312A6C19">
      <w:pPr>
        <w:spacing w:before="0" w:after="0" w:line="240" w:lineRule="auto"/>
        <w:ind w:firstLine="0"/>
        <w:jc w:val="center"/>
        <w:outlineLvl w:val="9"/>
      </w:pPr>
      <w:r>
        <w:rPr>
          <w:rFonts w:ascii="宋体" w:hAnsi="宋体" w:eastAsia="宋体" w:cs="宋体"/>
          <w:color w:val="000000"/>
          <w:sz w:val="21"/>
        </w:rPr>
        <w:t xml:space="preserve"> </w:t>
      </w:r>
    </w:p>
    <w:p w14:paraId="6963B94A">
      <w:pPr>
        <w:spacing w:before="0" w:after="0" w:line="240" w:lineRule="auto"/>
        <w:ind w:firstLine="0"/>
        <w:jc w:val="center"/>
        <w:outlineLvl w:val="9"/>
      </w:pPr>
      <w:r>
        <w:rPr>
          <w:rFonts w:ascii="宋体" w:hAnsi="宋体" w:eastAsia="宋体" w:cs="宋体"/>
          <w:color w:val="000000"/>
          <w:sz w:val="21"/>
        </w:rPr>
        <w:t xml:space="preserve"> </w:t>
      </w:r>
    </w:p>
    <w:p w14:paraId="72B305A1">
      <w:pPr>
        <w:spacing w:before="0" w:after="0" w:line="240" w:lineRule="auto"/>
        <w:ind w:firstLine="0"/>
        <w:jc w:val="center"/>
        <w:outlineLvl w:val="9"/>
      </w:pPr>
      <w:r>
        <w:rPr>
          <w:rFonts w:ascii="宋体" w:hAnsi="宋体" w:eastAsia="宋体" w:cs="宋体"/>
          <w:color w:val="000000"/>
          <w:sz w:val="21"/>
        </w:rPr>
        <w:t xml:space="preserve"> </w:t>
      </w:r>
    </w:p>
    <w:p w14:paraId="6E8A8CB0">
      <w:pPr>
        <w:spacing w:before="0" w:after="0" w:line="240" w:lineRule="auto"/>
        <w:ind w:firstLine="0"/>
        <w:jc w:val="center"/>
        <w:outlineLvl w:val="9"/>
      </w:pPr>
      <w:r>
        <w:rPr>
          <w:rFonts w:ascii="宋体" w:hAnsi="宋体" w:eastAsia="宋体" w:cs="宋体"/>
          <w:color w:val="000000"/>
          <w:sz w:val="21"/>
        </w:rPr>
        <w:t xml:space="preserve"> </w:t>
      </w:r>
    </w:p>
    <w:p w14:paraId="1F35B345">
      <w:pPr>
        <w:spacing w:before="0" w:after="0" w:line="240" w:lineRule="auto"/>
        <w:ind w:firstLine="0"/>
        <w:jc w:val="center"/>
        <w:outlineLvl w:val="9"/>
      </w:pPr>
      <w:r>
        <w:rPr>
          <w:rFonts w:ascii="宋体" w:hAnsi="宋体" w:eastAsia="宋体" w:cs="宋体"/>
          <w:color w:val="000000"/>
          <w:sz w:val="21"/>
        </w:rPr>
        <w:t xml:space="preserve"> </w:t>
      </w:r>
    </w:p>
    <w:p w14:paraId="46DCB927">
      <w:pPr>
        <w:spacing w:before="0" w:after="0" w:line="240" w:lineRule="auto"/>
        <w:ind w:firstLine="0"/>
        <w:jc w:val="center"/>
        <w:outlineLvl w:val="9"/>
      </w:pPr>
      <w:r>
        <w:rPr>
          <w:rFonts w:ascii="宋体" w:hAnsi="宋体" w:eastAsia="宋体" w:cs="宋体"/>
          <w:color w:val="000000"/>
          <w:sz w:val="21"/>
        </w:rPr>
        <w:t xml:space="preserve"> </w:t>
      </w:r>
    </w:p>
    <w:p w14:paraId="728B96DC">
      <w:pPr>
        <w:spacing w:before="0" w:after="0" w:line="240" w:lineRule="auto"/>
        <w:ind w:firstLine="0"/>
        <w:jc w:val="center"/>
        <w:outlineLvl w:val="9"/>
      </w:pPr>
      <w:r>
        <w:rPr>
          <w:rFonts w:ascii="宋体" w:hAnsi="宋体" w:eastAsia="宋体" w:cs="宋体"/>
          <w:color w:val="000000"/>
          <w:sz w:val="21"/>
        </w:rPr>
        <w:t xml:space="preserve"> </w:t>
      </w:r>
    </w:p>
    <w:p w14:paraId="012FC326">
      <w:pPr>
        <w:spacing w:before="0" w:after="0" w:line="240" w:lineRule="auto"/>
        <w:ind w:firstLine="0"/>
        <w:jc w:val="center"/>
        <w:outlineLvl w:val="9"/>
      </w:pPr>
      <w:r>
        <w:rPr>
          <w:rFonts w:ascii="宋体" w:hAnsi="宋体" w:eastAsia="宋体" w:cs="宋体"/>
          <w:color w:val="000000"/>
          <w:sz w:val="21"/>
        </w:rPr>
        <w:t xml:space="preserve"> </w:t>
      </w:r>
    </w:p>
    <w:p w14:paraId="7B41951D">
      <w:pPr>
        <w:spacing w:before="0" w:after="0" w:line="240" w:lineRule="auto"/>
        <w:ind w:firstLine="0"/>
        <w:jc w:val="center"/>
        <w:outlineLvl w:val="9"/>
      </w:pPr>
      <w:r>
        <w:rPr>
          <w:rFonts w:ascii="宋体" w:hAnsi="宋体" w:eastAsia="宋体" w:cs="宋体"/>
          <w:color w:val="000000"/>
          <w:sz w:val="21"/>
        </w:rPr>
        <w:t xml:space="preserve"> </w:t>
      </w:r>
    </w:p>
    <w:p w14:paraId="690956E4">
      <w:pPr>
        <w:spacing w:before="0" w:after="0" w:line="240" w:lineRule="auto"/>
        <w:ind w:firstLine="0"/>
        <w:jc w:val="center"/>
        <w:outlineLvl w:val="9"/>
      </w:pPr>
      <w:r>
        <w:rPr>
          <w:rFonts w:ascii="宋体" w:hAnsi="宋体" w:eastAsia="宋体" w:cs="宋体"/>
          <w:color w:val="000000"/>
          <w:sz w:val="21"/>
        </w:rPr>
        <w:t xml:space="preserve"> </w:t>
      </w:r>
    </w:p>
    <w:p w14:paraId="1BA460A8">
      <w:pPr>
        <w:spacing w:before="0" w:after="0" w:line="240" w:lineRule="auto"/>
        <w:ind w:firstLine="0"/>
        <w:jc w:val="center"/>
        <w:outlineLvl w:val="9"/>
      </w:pPr>
      <w:r>
        <w:rPr>
          <w:rFonts w:ascii="宋体" w:hAnsi="宋体" w:eastAsia="宋体" w:cs="宋体"/>
          <w:color w:val="000000"/>
          <w:sz w:val="21"/>
        </w:rPr>
        <w:t xml:space="preserve"> </w:t>
      </w:r>
    </w:p>
    <w:p w14:paraId="3D08CEFA">
      <w:pPr>
        <w:spacing w:before="0" w:after="0" w:line="240" w:lineRule="auto"/>
        <w:ind w:firstLine="0"/>
        <w:jc w:val="center"/>
        <w:outlineLvl w:val="9"/>
      </w:pPr>
      <w:r>
        <w:rPr>
          <w:rFonts w:ascii="宋体" w:hAnsi="宋体" w:eastAsia="宋体" w:cs="宋体"/>
          <w:color w:val="000000"/>
          <w:sz w:val="21"/>
        </w:rPr>
        <w:t xml:space="preserve"> </w:t>
      </w:r>
    </w:p>
    <w:p w14:paraId="3FBF22F5">
      <w:pPr>
        <w:spacing w:before="0" w:after="0" w:line="240" w:lineRule="auto"/>
        <w:ind w:firstLine="0"/>
        <w:jc w:val="center"/>
        <w:outlineLvl w:val="9"/>
      </w:pPr>
      <w:r>
        <w:rPr>
          <w:rFonts w:ascii="宋体" w:hAnsi="宋体" w:eastAsia="宋体" w:cs="宋体"/>
          <w:color w:val="000000"/>
          <w:sz w:val="21"/>
        </w:rPr>
        <w:t xml:space="preserve"> </w:t>
      </w:r>
    </w:p>
    <w:p w14:paraId="434B0E0E">
      <w:pPr>
        <w:spacing w:before="0" w:after="0" w:line="240" w:lineRule="auto"/>
        <w:ind w:firstLine="0"/>
        <w:jc w:val="center"/>
        <w:outlineLvl w:val="9"/>
      </w:pPr>
      <w:r>
        <w:rPr>
          <w:rFonts w:ascii="宋体" w:hAnsi="宋体" w:eastAsia="宋体" w:cs="宋体"/>
          <w:color w:val="000000"/>
          <w:sz w:val="21"/>
        </w:rPr>
        <w:t xml:space="preserve"> </w:t>
      </w:r>
    </w:p>
    <w:p w14:paraId="7C958294">
      <w:pPr>
        <w:spacing w:before="0" w:after="0" w:line="240" w:lineRule="auto"/>
        <w:ind w:firstLine="0"/>
        <w:jc w:val="center"/>
        <w:outlineLvl w:val="9"/>
      </w:pPr>
      <w:r>
        <w:rPr>
          <w:rFonts w:ascii="宋体" w:hAnsi="宋体" w:eastAsia="宋体" w:cs="宋体"/>
          <w:color w:val="000000"/>
          <w:sz w:val="21"/>
        </w:rPr>
        <w:t xml:space="preserve"> </w:t>
      </w:r>
    </w:p>
    <w:p w14:paraId="18BE2454">
      <w:pPr>
        <w:spacing w:before="0" w:after="0" w:line="240" w:lineRule="auto"/>
        <w:ind w:firstLine="0"/>
        <w:jc w:val="center"/>
        <w:outlineLvl w:val="9"/>
      </w:pPr>
      <w:r>
        <w:rPr>
          <w:rFonts w:ascii="宋体" w:hAnsi="宋体" w:eastAsia="宋体" w:cs="宋体"/>
          <w:color w:val="000000"/>
          <w:sz w:val="21"/>
        </w:rPr>
        <w:t xml:space="preserve"> </w:t>
      </w:r>
    </w:p>
    <w:p w14:paraId="01166BDB">
      <w:pPr>
        <w:spacing w:before="0" w:after="0" w:line="240" w:lineRule="auto"/>
        <w:ind w:firstLine="0"/>
        <w:jc w:val="center"/>
        <w:outlineLvl w:val="9"/>
      </w:pPr>
      <w:r>
        <w:rPr>
          <w:rFonts w:ascii="宋体" w:hAnsi="宋体" w:eastAsia="宋体" w:cs="宋体"/>
          <w:color w:val="000000"/>
          <w:sz w:val="21"/>
        </w:rPr>
        <w:t xml:space="preserve"> </w:t>
      </w:r>
    </w:p>
    <w:p w14:paraId="76603221">
      <w:pPr>
        <w:spacing w:before="0" w:after="0" w:line="240" w:lineRule="auto"/>
        <w:ind w:firstLine="0"/>
        <w:jc w:val="center"/>
        <w:outlineLvl w:val="9"/>
      </w:pPr>
      <w:r>
        <w:rPr>
          <w:rFonts w:ascii="宋体" w:hAnsi="宋体" w:eastAsia="宋体" w:cs="宋体"/>
          <w:color w:val="000000"/>
          <w:sz w:val="21"/>
        </w:rPr>
        <w:t xml:space="preserve"> </w:t>
      </w:r>
    </w:p>
    <w:p w14:paraId="21735F22">
      <w:pPr>
        <w:spacing w:before="0" w:after="0" w:line="240" w:lineRule="auto"/>
        <w:ind w:firstLine="0"/>
        <w:jc w:val="center"/>
        <w:outlineLvl w:val="9"/>
        <w:rPr>
          <w:rFonts w:hint="eastAsia" w:ascii="楷体" w:hAnsi="楷体" w:eastAsia="楷体" w:cs="楷体"/>
        </w:rPr>
      </w:pPr>
      <w:r>
        <w:rPr>
          <w:rFonts w:hint="eastAsia" w:ascii="楷体" w:hAnsi="楷体" w:eastAsia="楷体" w:cs="楷体"/>
          <w:b/>
          <w:color w:val="000000"/>
          <w:sz w:val="32"/>
        </w:rPr>
        <w:t>张家口市人民代表大会常务委员会办公室编制</w:t>
      </w:r>
    </w:p>
    <w:p w14:paraId="4A9E3E05">
      <w:pPr>
        <w:spacing w:before="0" w:after="0" w:line="240" w:lineRule="auto"/>
        <w:ind w:firstLine="0"/>
        <w:jc w:val="center"/>
        <w:outlineLvl w:val="9"/>
        <w:rPr>
          <w:rFonts w:hint="eastAsia" w:ascii="楷体" w:hAnsi="楷体" w:eastAsia="楷体" w:cs="楷体"/>
        </w:rPr>
        <w:sectPr>
          <w:pgSz w:w="11900" w:h="16840"/>
          <w:pgMar w:top="1984" w:right="1304" w:bottom="1134" w:left="1304" w:header="720" w:footer="720" w:gutter="0"/>
          <w:cols w:space="720" w:num="1"/>
          <w:titlePg/>
        </w:sectPr>
      </w:pPr>
      <w:r>
        <w:rPr>
          <w:rFonts w:hint="eastAsia" w:ascii="楷体" w:hAnsi="楷体" w:eastAsia="楷体" w:cs="楷体"/>
          <w:b/>
          <w:color w:val="000000"/>
          <w:sz w:val="32"/>
        </w:rPr>
        <w:t>张家口市财政局审核</w:t>
      </w:r>
    </w:p>
    <w:p w14:paraId="3AE7651E">
      <w:pPr>
        <w:spacing w:before="0" w:after="0" w:line="240" w:lineRule="auto"/>
        <w:ind w:firstLine="0"/>
        <w:jc w:val="center"/>
        <w:outlineLvl w:val="9"/>
        <w:sectPr>
          <w:pgSz w:w="11900" w:h="16840"/>
          <w:pgMar w:top="1984" w:right="1304" w:bottom="1134" w:left="1304" w:header="720" w:footer="720" w:gutter="0"/>
          <w:cols w:space="720" w:num="1"/>
          <w:titlePg/>
        </w:sectPr>
      </w:pPr>
    </w:p>
    <w:p w14:paraId="78BF7802">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14:paraId="3F2AAD35">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14:paraId="14968E3E">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14:paraId="674F5CE5">
      <w:pPr>
        <w:spacing w:before="0" w:after="0" w:line="240" w:lineRule="auto"/>
        <w:ind w:firstLine="0"/>
        <w:jc w:val="center"/>
        <w:outlineLvl w:val="9"/>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30"/>
        </w:rPr>
        <w:t>第一部分 部门整体绩效目标</w:t>
      </w:r>
    </w:p>
    <w:p w14:paraId="299A2F4A">
      <w:pPr>
        <w:pStyle w:val="3"/>
        <w:tabs>
          <w:tab w:val="right" w:leader="dot" w:pos="9282"/>
        </w:tabs>
        <w:rPr>
          <w:rFonts w:hint="eastAsia" w:ascii="仿宋" w:hAnsi="仿宋" w:eastAsia="仿宋" w:cs="仿宋"/>
        </w:rPr>
      </w:pPr>
      <w:r>
        <w:fldChar w:fldCharType="begin"/>
      </w:r>
      <w:r>
        <w:instrText xml:space="preserve">TOC \o "2-2" \h \z \u</w:instrText>
      </w:r>
      <w:r>
        <w:fldChar w:fldCharType="separate"/>
      </w:r>
      <w:r>
        <w:rPr>
          <w:rFonts w:hint="eastAsia" w:ascii="仿宋" w:hAnsi="仿宋" w:eastAsia="仿宋" w:cs="仿宋"/>
        </w:rPr>
        <w:fldChar w:fldCharType="begin"/>
      </w:r>
      <w:r>
        <w:rPr>
          <w:rFonts w:hint="eastAsia" w:ascii="仿宋" w:hAnsi="仿宋" w:eastAsia="仿宋" w:cs="仿宋"/>
        </w:rPr>
        <w:instrText xml:space="preserve">HYPERLINK \l _Toc_2_2_0000000001</w:instrText>
      </w:r>
      <w:r>
        <w:rPr>
          <w:rFonts w:hint="eastAsia" w:ascii="仿宋" w:hAnsi="仿宋" w:eastAsia="仿宋" w:cs="仿宋"/>
        </w:rPr>
        <w:fldChar w:fldCharType="separate"/>
      </w:r>
      <w:r>
        <w:rPr>
          <w:rFonts w:hint="eastAsia" w:ascii="仿宋" w:hAnsi="仿宋" w:eastAsia="仿宋" w:cs="仿宋"/>
        </w:rPr>
        <w:t>一、总体绩效目标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PAGEREF _Toc_2_2_0000000001 \h</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end"/>
      </w:r>
    </w:p>
    <w:p w14:paraId="074A968A">
      <w:pPr>
        <w:pStyle w:val="3"/>
        <w:tabs>
          <w:tab w:val="right" w:leader="dot" w:pos="928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HYPERLINK \l _Toc_2_2_0000000002</w:instrText>
      </w:r>
      <w:r>
        <w:rPr>
          <w:rFonts w:hint="eastAsia" w:ascii="仿宋" w:hAnsi="仿宋" w:eastAsia="仿宋" w:cs="仿宋"/>
        </w:rPr>
        <w:fldChar w:fldCharType="separate"/>
      </w:r>
      <w:r>
        <w:rPr>
          <w:rFonts w:hint="eastAsia" w:ascii="仿宋" w:hAnsi="仿宋" w:eastAsia="仿宋" w:cs="仿宋"/>
        </w:rPr>
        <w:t>二、分项绩效目标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PAGEREF _Toc_2_2_0000000002 \h</w:instrText>
      </w:r>
      <w:r>
        <w:rPr>
          <w:rFonts w:hint="eastAsia" w:ascii="仿宋" w:hAnsi="仿宋" w:eastAsia="仿宋" w:cs="仿宋"/>
        </w:rPr>
        <w:fldChar w:fldCharType="separate"/>
      </w:r>
      <w:r>
        <w:rPr>
          <w:rFonts w:hint="eastAsia" w:ascii="仿宋" w:hAnsi="仿宋" w:eastAsia="仿宋" w:cs="仿宋"/>
        </w:rPr>
        <w:t>1</w:t>
      </w:r>
      <w:r>
        <w:rPr>
          <w:rFonts w:hint="eastAsia" w:ascii="仿宋" w:hAnsi="仿宋" w:eastAsia="仿宋" w:cs="仿宋"/>
        </w:rPr>
        <w:fldChar w:fldCharType="end"/>
      </w:r>
      <w:r>
        <w:rPr>
          <w:rFonts w:hint="eastAsia" w:ascii="仿宋" w:hAnsi="仿宋" w:eastAsia="仿宋" w:cs="仿宋"/>
        </w:rPr>
        <w:fldChar w:fldCharType="end"/>
      </w:r>
    </w:p>
    <w:p w14:paraId="21A83540">
      <w:pPr>
        <w:pStyle w:val="3"/>
        <w:tabs>
          <w:tab w:val="right" w:leader="dot" w:pos="9282"/>
        </w:tabs>
      </w:pPr>
      <w:r>
        <w:rPr>
          <w:rFonts w:hint="eastAsia" w:ascii="仿宋" w:hAnsi="仿宋" w:eastAsia="仿宋" w:cs="仿宋"/>
        </w:rPr>
        <w:fldChar w:fldCharType="begin"/>
      </w:r>
      <w:r>
        <w:rPr>
          <w:rFonts w:hint="eastAsia" w:ascii="仿宋" w:hAnsi="仿宋" w:eastAsia="仿宋" w:cs="仿宋"/>
        </w:rPr>
        <w:instrText xml:space="preserve">HYPERLINK \l _Toc_2_2_0000000003</w:instrText>
      </w:r>
      <w:r>
        <w:rPr>
          <w:rFonts w:hint="eastAsia" w:ascii="仿宋" w:hAnsi="仿宋" w:eastAsia="仿宋" w:cs="仿宋"/>
        </w:rPr>
        <w:fldChar w:fldCharType="separate"/>
      </w:r>
      <w:r>
        <w:rPr>
          <w:rFonts w:hint="eastAsia" w:ascii="仿宋" w:hAnsi="仿宋" w:eastAsia="仿宋" w:cs="仿宋"/>
        </w:rPr>
        <w:t>三、工作保障措施</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PAGEREF _Toc_2_2_0000000003 \h</w:instrText>
      </w:r>
      <w:r>
        <w:rPr>
          <w:rFonts w:hint="eastAsia" w:ascii="仿宋" w:hAnsi="仿宋" w:eastAsia="仿宋" w:cs="仿宋"/>
        </w:rPr>
        <w:fldChar w:fldCharType="separate"/>
      </w:r>
      <w:r>
        <w:rPr>
          <w:rFonts w:hint="eastAsia" w:ascii="仿宋" w:hAnsi="仿宋" w:eastAsia="仿宋" w:cs="仿宋"/>
        </w:rPr>
        <w:t>2</w:t>
      </w:r>
      <w:r>
        <w:rPr>
          <w:rFonts w:hint="eastAsia" w:ascii="仿宋" w:hAnsi="仿宋" w:eastAsia="仿宋" w:cs="仿宋"/>
        </w:rPr>
        <w:fldChar w:fldCharType="end"/>
      </w:r>
      <w:r>
        <w:rPr>
          <w:rFonts w:hint="eastAsia" w:ascii="仿宋" w:hAnsi="仿宋" w:eastAsia="仿宋" w:cs="仿宋"/>
        </w:rPr>
        <w:fldChar w:fldCharType="end"/>
      </w:r>
    </w:p>
    <w:p w14:paraId="63452CC9">
      <w:r>
        <w:fldChar w:fldCharType="end"/>
      </w:r>
    </w:p>
    <w:p w14:paraId="408CBFAB">
      <w:pPr>
        <w:spacing w:before="0" w:after="0" w:line="240" w:lineRule="auto"/>
        <w:ind w:firstLine="0"/>
        <w:jc w:val="center"/>
        <w:outlineLvl w:val="9"/>
        <w:rPr>
          <w:rFonts w:hint="eastAsia" w:ascii="方正小标宋简体" w:hAnsi="方正小标宋简体" w:eastAsia="方正小标宋简体" w:cs="方正小标宋简体"/>
          <w:color w:val="000000"/>
          <w:sz w:val="30"/>
        </w:rPr>
      </w:pPr>
      <w:r>
        <w:rPr>
          <w:rFonts w:hint="eastAsia" w:ascii="方正小标宋简体" w:hAnsi="方正小标宋简体" w:eastAsia="方正小标宋简体" w:cs="方正小标宋简体"/>
          <w:color w:val="000000"/>
          <w:sz w:val="30"/>
        </w:rPr>
        <w:t>第二部分 预算项目绩效目标</w:t>
      </w:r>
    </w:p>
    <w:p w14:paraId="345189D4">
      <w:pPr>
        <w:pStyle w:val="3"/>
        <w:tabs>
          <w:tab w:val="right" w:leader="dot" w:pos="928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TOC \o "4-4" \h \z \u</w:instrText>
      </w:r>
      <w:r>
        <w:rPr>
          <w:rFonts w:hint="eastAsia" w:ascii="仿宋" w:hAnsi="仿宋" w:eastAsia="仿宋" w:cs="仿宋"/>
        </w:rPr>
        <w:fldChar w:fldCharType="separate"/>
      </w:r>
      <w:r>
        <w:rPr>
          <w:rFonts w:hint="eastAsia" w:ascii="仿宋" w:hAnsi="仿宋" w:eastAsia="仿宋" w:cs="仿宋"/>
        </w:rPr>
        <w:fldChar w:fldCharType="begin"/>
      </w:r>
      <w:r>
        <w:rPr>
          <w:rFonts w:hint="eastAsia" w:ascii="仿宋" w:hAnsi="仿宋" w:eastAsia="仿宋" w:cs="仿宋"/>
        </w:rPr>
        <w:instrText xml:space="preserve">HYPERLINK \l _Toc_4_4_0000000004</w:instrText>
      </w:r>
      <w:r>
        <w:rPr>
          <w:rFonts w:hint="eastAsia" w:ascii="仿宋" w:hAnsi="仿宋" w:eastAsia="仿宋" w:cs="仿宋"/>
        </w:rPr>
        <w:fldChar w:fldCharType="separate"/>
      </w:r>
      <w:r>
        <w:rPr>
          <w:rFonts w:hint="eastAsia" w:ascii="仿宋" w:hAnsi="仿宋" w:eastAsia="仿宋" w:cs="仿宋"/>
        </w:rPr>
        <w:t>1.人大代表培训经费绩效目标表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PAGEREF _Toc_4_4_0000000004 \h</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rPr>
        <w:fldChar w:fldCharType="end"/>
      </w:r>
    </w:p>
    <w:p w14:paraId="2B7F88DC">
      <w:pPr>
        <w:pStyle w:val="3"/>
        <w:tabs>
          <w:tab w:val="right" w:leader="dot" w:pos="928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HYPERLINK \l _Toc_4_4_0000000005</w:instrText>
      </w:r>
      <w:r>
        <w:rPr>
          <w:rFonts w:hint="eastAsia" w:ascii="仿宋" w:hAnsi="仿宋" w:eastAsia="仿宋" w:cs="仿宋"/>
        </w:rPr>
        <w:fldChar w:fldCharType="separate"/>
      </w:r>
      <w:r>
        <w:rPr>
          <w:rFonts w:hint="eastAsia" w:ascii="仿宋" w:hAnsi="仿宋" w:eastAsia="仿宋" w:cs="仿宋"/>
        </w:rPr>
        <w:t>2.人大代表执法检查工作经费绩效目标表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PAGEREF _Toc_4_4_0000000005 \h</w:instrText>
      </w:r>
      <w:r>
        <w:rPr>
          <w:rFonts w:hint="eastAsia" w:ascii="仿宋" w:hAnsi="仿宋" w:eastAsia="仿宋" w:cs="仿宋"/>
        </w:rPr>
        <w:fldChar w:fldCharType="separate"/>
      </w:r>
      <w:r>
        <w:rPr>
          <w:rFonts w:hint="eastAsia" w:ascii="仿宋" w:hAnsi="仿宋" w:eastAsia="仿宋" w:cs="仿宋"/>
        </w:rPr>
        <w:t>6</w:t>
      </w:r>
      <w:r>
        <w:rPr>
          <w:rFonts w:hint="eastAsia" w:ascii="仿宋" w:hAnsi="仿宋" w:eastAsia="仿宋" w:cs="仿宋"/>
        </w:rPr>
        <w:fldChar w:fldCharType="end"/>
      </w:r>
      <w:r>
        <w:rPr>
          <w:rFonts w:hint="eastAsia" w:ascii="仿宋" w:hAnsi="仿宋" w:eastAsia="仿宋" w:cs="仿宋"/>
        </w:rPr>
        <w:fldChar w:fldCharType="end"/>
      </w:r>
    </w:p>
    <w:p w14:paraId="243B65C1">
      <w:pPr>
        <w:pStyle w:val="3"/>
        <w:tabs>
          <w:tab w:val="right" w:leader="dot" w:pos="928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HYPERLINK \l _Toc_4_4_0000000006</w:instrText>
      </w:r>
      <w:r>
        <w:rPr>
          <w:rFonts w:hint="eastAsia" w:ascii="仿宋" w:hAnsi="仿宋" w:eastAsia="仿宋" w:cs="仿宋"/>
        </w:rPr>
        <w:fldChar w:fldCharType="separate"/>
      </w:r>
      <w:r>
        <w:rPr>
          <w:rFonts w:hint="eastAsia" w:ascii="仿宋" w:hAnsi="仿宋" w:eastAsia="仿宋" w:cs="仿宋"/>
        </w:rPr>
        <w:t>3.人大代表专项活动经费绩效目标表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PAGEREF _Toc_4_4_0000000006 \h</w:instrText>
      </w:r>
      <w:r>
        <w:rPr>
          <w:rFonts w:hint="eastAsia" w:ascii="仿宋" w:hAnsi="仿宋" w:eastAsia="仿宋" w:cs="仿宋"/>
        </w:rPr>
        <w:fldChar w:fldCharType="separate"/>
      </w:r>
      <w:r>
        <w:rPr>
          <w:rFonts w:hint="eastAsia" w:ascii="仿宋" w:hAnsi="仿宋" w:eastAsia="仿宋" w:cs="仿宋"/>
        </w:rPr>
        <w:t>7</w:t>
      </w:r>
      <w:r>
        <w:rPr>
          <w:rFonts w:hint="eastAsia" w:ascii="仿宋" w:hAnsi="仿宋" w:eastAsia="仿宋" w:cs="仿宋"/>
        </w:rPr>
        <w:fldChar w:fldCharType="end"/>
      </w:r>
      <w:r>
        <w:rPr>
          <w:rFonts w:hint="eastAsia" w:ascii="仿宋" w:hAnsi="仿宋" w:eastAsia="仿宋" w:cs="仿宋"/>
        </w:rPr>
        <w:fldChar w:fldCharType="end"/>
      </w:r>
    </w:p>
    <w:p w14:paraId="60360F5D">
      <w:pPr>
        <w:pStyle w:val="3"/>
        <w:tabs>
          <w:tab w:val="right" w:leader="dot" w:pos="928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HYPERLINK \l _Toc_4_4_0000000007</w:instrText>
      </w:r>
      <w:r>
        <w:rPr>
          <w:rFonts w:hint="eastAsia" w:ascii="仿宋" w:hAnsi="仿宋" w:eastAsia="仿宋" w:cs="仿宋"/>
        </w:rPr>
        <w:fldChar w:fldCharType="separate"/>
      </w:r>
      <w:r>
        <w:rPr>
          <w:rFonts w:hint="eastAsia" w:ascii="仿宋" w:hAnsi="仿宋" w:eastAsia="仿宋" w:cs="仿宋"/>
        </w:rPr>
        <w:t>4.人大立法调研审查工作经费绩效目标表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PAGEREF _Toc_4_4_0000000007 \h</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rPr>
        <w:fldChar w:fldCharType="end"/>
      </w:r>
    </w:p>
    <w:p w14:paraId="29E0682F">
      <w:pPr>
        <w:pStyle w:val="3"/>
        <w:tabs>
          <w:tab w:val="right" w:leader="dot" w:pos="928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HYPERLINK \l _Toc_4_4_0000000008</w:instrText>
      </w:r>
      <w:r>
        <w:rPr>
          <w:rFonts w:hint="eastAsia" w:ascii="仿宋" w:hAnsi="仿宋" w:eastAsia="仿宋" w:cs="仿宋"/>
        </w:rPr>
        <w:fldChar w:fldCharType="separate"/>
      </w:r>
      <w:r>
        <w:rPr>
          <w:rFonts w:hint="eastAsia" w:ascii="仿宋" w:hAnsi="仿宋" w:eastAsia="仿宋" w:cs="仿宋"/>
        </w:rPr>
        <w:t>5.预算联网监督系统运维和应用项目资金绩效目标表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PAGEREF _Toc_4_4_0000000008 \h</w:instrText>
      </w:r>
      <w:r>
        <w:rPr>
          <w:rFonts w:hint="eastAsia" w:ascii="仿宋" w:hAnsi="仿宋" w:eastAsia="仿宋" w:cs="仿宋"/>
        </w:rPr>
        <w:fldChar w:fldCharType="separate"/>
      </w:r>
      <w:r>
        <w:rPr>
          <w:rFonts w:hint="eastAsia" w:ascii="仿宋" w:hAnsi="仿宋" w:eastAsia="仿宋" w:cs="仿宋"/>
        </w:rPr>
        <w:t>10</w:t>
      </w:r>
      <w:r>
        <w:rPr>
          <w:rFonts w:hint="eastAsia" w:ascii="仿宋" w:hAnsi="仿宋" w:eastAsia="仿宋" w:cs="仿宋"/>
        </w:rPr>
        <w:fldChar w:fldCharType="end"/>
      </w:r>
      <w:r>
        <w:rPr>
          <w:rFonts w:hint="eastAsia" w:ascii="仿宋" w:hAnsi="仿宋" w:eastAsia="仿宋" w:cs="仿宋"/>
        </w:rPr>
        <w:fldChar w:fldCharType="end"/>
      </w:r>
    </w:p>
    <w:p w14:paraId="4CC02D81">
      <w:pPr>
        <w:pStyle w:val="3"/>
        <w:tabs>
          <w:tab w:val="right" w:leader="dot" w:pos="9282"/>
        </w:tabs>
        <w:rPr>
          <w:rFonts w:hint="eastAsia" w:ascii="仿宋" w:hAnsi="仿宋" w:eastAsia="仿宋" w:cs="仿宋"/>
        </w:rPr>
      </w:pPr>
      <w:r>
        <w:rPr>
          <w:rFonts w:hint="eastAsia" w:ascii="仿宋" w:hAnsi="仿宋" w:eastAsia="仿宋" w:cs="仿宋"/>
        </w:rPr>
        <w:fldChar w:fldCharType="begin"/>
      </w:r>
      <w:r>
        <w:rPr>
          <w:rFonts w:hint="eastAsia" w:ascii="仿宋" w:hAnsi="仿宋" w:eastAsia="仿宋" w:cs="仿宋"/>
        </w:rPr>
        <w:instrText xml:space="preserve">HYPERLINK \l _Toc_4_4_0000000009</w:instrText>
      </w:r>
      <w:r>
        <w:rPr>
          <w:rFonts w:hint="eastAsia" w:ascii="仿宋" w:hAnsi="仿宋" w:eastAsia="仿宋" w:cs="仿宋"/>
        </w:rPr>
        <w:fldChar w:fldCharType="separate"/>
      </w:r>
      <w:r>
        <w:rPr>
          <w:rFonts w:hint="eastAsia" w:ascii="仿宋" w:hAnsi="仿宋" w:eastAsia="仿宋" w:cs="仿宋"/>
        </w:rPr>
        <w:t>6.人大会议经费绩效目标表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PAGEREF _Toc_4_4_0000000009 \h</w:instrText>
      </w:r>
      <w:r>
        <w:rPr>
          <w:rFonts w:hint="eastAsia" w:ascii="仿宋" w:hAnsi="仿宋" w:eastAsia="仿宋" w:cs="仿宋"/>
        </w:rPr>
        <w:fldChar w:fldCharType="separate"/>
      </w:r>
      <w:r>
        <w:rPr>
          <w:rFonts w:hint="eastAsia" w:ascii="仿宋" w:hAnsi="仿宋" w:eastAsia="仿宋" w:cs="仿宋"/>
        </w:rPr>
        <w:t>11</w:t>
      </w:r>
      <w:r>
        <w:rPr>
          <w:rFonts w:hint="eastAsia" w:ascii="仿宋" w:hAnsi="仿宋" w:eastAsia="仿宋" w:cs="仿宋"/>
        </w:rPr>
        <w:fldChar w:fldCharType="end"/>
      </w:r>
      <w:r>
        <w:rPr>
          <w:rFonts w:hint="eastAsia" w:ascii="仿宋" w:hAnsi="仿宋" w:eastAsia="仿宋" w:cs="仿宋"/>
        </w:rPr>
        <w:fldChar w:fldCharType="end"/>
      </w:r>
    </w:p>
    <w:p w14:paraId="461A0543">
      <w:pPr>
        <w:rPr>
          <w:rFonts w:hint="eastAsia" w:ascii="仿宋" w:hAnsi="仿宋" w:eastAsia="仿宋" w:cs="仿宋"/>
        </w:rPr>
      </w:pPr>
      <w:r>
        <w:rPr>
          <w:rFonts w:hint="eastAsia" w:ascii="仿宋" w:hAnsi="仿宋" w:eastAsia="仿宋" w:cs="仿宋"/>
        </w:rPr>
        <w:fldChar w:fldCharType="end"/>
      </w:r>
    </w:p>
    <w:p w14:paraId="398D78B4">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14:paraId="1BD709B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2479F39">
      <w:pPr>
        <w:spacing w:before="0" w:after="0" w:line="240" w:lineRule="auto"/>
        <w:ind w:firstLine="0"/>
        <w:jc w:val="center"/>
        <w:outlineLvl w:val="9"/>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44"/>
        </w:rPr>
        <w:t>第一部分</w:t>
      </w:r>
    </w:p>
    <w:p w14:paraId="04B49DD3">
      <w:pPr>
        <w:spacing w:before="0" w:after="0" w:line="240" w:lineRule="auto"/>
        <w:ind w:firstLine="0"/>
        <w:jc w:val="center"/>
        <w:outlineLvl w:val="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44"/>
        </w:rPr>
        <w:t>部门整体绩效目标</w:t>
      </w:r>
    </w:p>
    <w:p w14:paraId="50BE48FF">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8E7B489">
      <w:pPr>
        <w:keepNext w:val="0"/>
        <w:keepLines w:val="0"/>
        <w:pageBreakBefore w:val="0"/>
        <w:kinsoku/>
        <w:wordWrap/>
        <w:overflowPunct/>
        <w:topLinePunct w:val="0"/>
        <w:autoSpaceDE/>
        <w:autoSpaceDN/>
        <w:bidi w:val="0"/>
        <w:adjustRightInd/>
        <w:snapToGrid/>
        <w:spacing w:line="560" w:lineRule="exact"/>
        <w:ind w:firstLine="560"/>
        <w:jc w:val="left"/>
        <w:textAlignment w:val="auto"/>
        <w:outlineLvl w:val="1"/>
        <w:rPr>
          <w:rFonts w:hint="eastAsia" w:ascii="黑体" w:hAnsi="黑体" w:eastAsia="黑体" w:cs="黑体"/>
        </w:rPr>
      </w:pPr>
      <w:bookmarkStart w:id="0" w:name="_Toc_2_2_0000000001"/>
      <w:r>
        <w:rPr>
          <w:rFonts w:hint="eastAsia" w:ascii="黑体" w:hAnsi="黑体" w:eastAsia="黑体" w:cs="黑体"/>
          <w:color w:val="000000"/>
          <w:sz w:val="28"/>
        </w:rPr>
        <w:t>一、总体绩效目标</w:t>
      </w:r>
      <w:bookmarkEnd w:id="0"/>
    </w:p>
    <w:p w14:paraId="3F9B54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bookmarkStart w:id="1" w:name="_Toc_2_2_0000000002"/>
      <w:r>
        <w:rPr>
          <w:rFonts w:hint="eastAsia" w:ascii="Times New Roman" w:hAnsi="Times New Roman" w:eastAsia="仿宋_GB2312" w:cs="Times New Roman"/>
          <w:sz w:val="32"/>
          <w:szCs w:val="32"/>
        </w:rPr>
        <w:t>2026年是“十五五”开局之年，也是张家口交出高质量发展优异答卷的重要一年。市人大常委会</w:t>
      </w:r>
      <w:r>
        <w:rPr>
          <w:rFonts w:hint="eastAsia" w:ascii="Times New Roman" w:hAnsi="Times New Roman" w:eastAsia="仿宋_GB2312" w:cs="Times New Roman"/>
          <w:sz w:val="32"/>
          <w:szCs w:val="32"/>
          <w:lang w:val="en-US" w:eastAsia="zh-CN"/>
        </w:rPr>
        <w:t>党组将坚持</w:t>
      </w:r>
      <w:r>
        <w:rPr>
          <w:rFonts w:hint="eastAsia" w:ascii="Times New Roman" w:hAnsi="Times New Roman" w:eastAsia="仿宋_GB2312" w:cs="Times New Roman"/>
          <w:sz w:val="32"/>
          <w:szCs w:val="32"/>
        </w:rPr>
        <w:t>以习近平新时代中国特色社会主义思想为指导，全面贯彻党的二十大和二十届历次全会精神，深入贯彻习近平总书记视察张家口重要指示精神，认真落实习近平法治思想、习近平总书记关于坚持和完善人民代表大会制度的重要思想，全面落实党中央决策部署和省委工作要求，紧紧围绕市委十二届十一次全会、经济工作会议部署</w:t>
      </w:r>
      <w:r>
        <w:rPr>
          <w:rFonts w:hint="eastAsia" w:ascii="Times New Roman" w:hAnsi="Times New Roman" w:eastAsia="仿宋_GB2312" w:cs="Times New Roman"/>
          <w:sz w:val="32"/>
          <w:szCs w:val="32"/>
          <w:lang w:val="en-US" w:eastAsia="zh-CN"/>
        </w:rPr>
        <w:t>要求</w:t>
      </w:r>
      <w:r>
        <w:rPr>
          <w:rFonts w:hint="eastAsia" w:ascii="Times New Roman" w:hAnsi="Times New Roman" w:eastAsia="仿宋_GB2312" w:cs="Times New Roman"/>
          <w:sz w:val="32"/>
          <w:szCs w:val="32"/>
        </w:rPr>
        <w:t>，依法履行宪法法律赋予的职责，</w:t>
      </w:r>
      <w:r>
        <w:rPr>
          <w:rFonts w:hint="eastAsia" w:ascii="Times New Roman" w:hAnsi="Times New Roman" w:eastAsia="仿宋_GB2312" w:cs="Times New Roman"/>
          <w:sz w:val="32"/>
          <w:szCs w:val="32"/>
          <w:lang w:val="en-US" w:eastAsia="zh-CN"/>
        </w:rPr>
        <w:t>解放思想</w:t>
      </w:r>
      <w:r>
        <w:rPr>
          <w:rFonts w:hint="eastAsia" w:ascii="Times New Roman" w:hAnsi="Times New Roman" w:eastAsia="仿宋_GB2312" w:cs="Times New Roman"/>
          <w:sz w:val="32"/>
          <w:szCs w:val="32"/>
        </w:rPr>
        <w:t>、奋发进取，为实现“十五五”良好开局，奋力在中国式现代化新征程上，交出高质量发展优异答卷贡献智慧力量。</w:t>
      </w:r>
    </w:p>
    <w:p w14:paraId="726DE49E">
      <w:pPr>
        <w:pStyle w:val="9"/>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2026年</w:t>
      </w:r>
      <w:r>
        <w:rPr>
          <w:rFonts w:hint="eastAsia" w:ascii="仿宋" w:hAnsi="仿宋" w:eastAsia="仿宋" w:cs="仿宋"/>
          <w:b w:val="0"/>
          <w:bCs w:val="0"/>
          <w:sz w:val="32"/>
          <w:szCs w:val="32"/>
        </w:rPr>
        <w:t>着重做好以下</w:t>
      </w:r>
      <w:r>
        <w:rPr>
          <w:rFonts w:hint="eastAsia" w:ascii="仿宋" w:hAnsi="仿宋" w:eastAsia="仿宋" w:cs="仿宋"/>
          <w:b w:val="0"/>
          <w:bCs w:val="0"/>
          <w:sz w:val="32"/>
          <w:szCs w:val="32"/>
          <w:lang w:eastAsia="zh-CN"/>
        </w:rPr>
        <w:t>五</w:t>
      </w:r>
      <w:r>
        <w:rPr>
          <w:rFonts w:hint="eastAsia" w:ascii="仿宋" w:hAnsi="仿宋" w:eastAsia="仿宋" w:cs="仿宋"/>
          <w:b w:val="0"/>
          <w:bCs w:val="0"/>
          <w:sz w:val="32"/>
          <w:szCs w:val="32"/>
        </w:rPr>
        <w:t>面工作：</w:t>
      </w:r>
      <w:r>
        <w:rPr>
          <w:rFonts w:hint="eastAsia" w:ascii="仿宋" w:hAnsi="仿宋" w:eastAsia="仿宋" w:cs="仿宋"/>
          <w:b w:val="0"/>
          <w:bCs w:val="0"/>
          <w:i w:val="0"/>
          <w:caps w:val="0"/>
          <w:color w:val="auto"/>
          <w:spacing w:val="-11"/>
          <w:kern w:val="0"/>
          <w:sz w:val="32"/>
          <w:szCs w:val="32"/>
          <w:lang w:val="en-US" w:eastAsia="zh-CN" w:bidi="ar"/>
        </w:rPr>
        <w:t>一是始终坚持党的全面领导</w:t>
      </w:r>
      <w:r>
        <w:rPr>
          <w:rFonts w:hint="eastAsia" w:ascii="仿宋" w:hAnsi="仿宋" w:eastAsia="仿宋" w:cs="仿宋"/>
          <w:b w:val="0"/>
          <w:bCs w:val="0"/>
          <w:sz w:val="32"/>
          <w:szCs w:val="32"/>
        </w:rPr>
        <w:t>；二是</w:t>
      </w:r>
      <w:r>
        <w:rPr>
          <w:rFonts w:hint="eastAsia" w:ascii="仿宋" w:hAnsi="仿宋" w:eastAsia="仿宋" w:cs="仿宋"/>
          <w:b w:val="0"/>
          <w:bCs w:val="0"/>
          <w:i w:val="0"/>
          <w:caps w:val="0"/>
          <w:color w:val="auto"/>
          <w:spacing w:val="-11"/>
          <w:kern w:val="0"/>
          <w:sz w:val="32"/>
          <w:szCs w:val="32"/>
          <w:lang w:val="en-US" w:eastAsia="zh-CN" w:bidi="ar"/>
        </w:rPr>
        <w:t>持续加大法规制度供给</w:t>
      </w:r>
      <w:r>
        <w:rPr>
          <w:rFonts w:hint="eastAsia" w:ascii="仿宋" w:hAnsi="仿宋" w:eastAsia="仿宋" w:cs="仿宋"/>
          <w:b w:val="0"/>
          <w:bCs w:val="0"/>
          <w:sz w:val="32"/>
          <w:szCs w:val="32"/>
        </w:rPr>
        <w:t>；三是</w:t>
      </w:r>
      <w:r>
        <w:rPr>
          <w:rFonts w:hint="eastAsia" w:ascii="仿宋" w:hAnsi="仿宋" w:eastAsia="仿宋" w:cs="仿宋"/>
          <w:b w:val="0"/>
          <w:bCs w:val="0"/>
          <w:i w:val="0"/>
          <w:caps w:val="0"/>
          <w:color w:val="auto"/>
          <w:spacing w:val="-11"/>
          <w:kern w:val="0"/>
          <w:sz w:val="32"/>
          <w:szCs w:val="32"/>
          <w:lang w:val="en-US" w:eastAsia="zh-CN" w:bidi="ar"/>
        </w:rPr>
        <w:t>不断提升监督工作实效</w:t>
      </w:r>
      <w:r>
        <w:rPr>
          <w:rFonts w:hint="eastAsia" w:ascii="仿宋" w:hAnsi="仿宋" w:eastAsia="仿宋" w:cs="仿宋"/>
          <w:b w:val="0"/>
          <w:bCs w:val="0"/>
          <w:sz w:val="32"/>
          <w:szCs w:val="32"/>
        </w:rPr>
        <w:t>；四是</w:t>
      </w:r>
      <w:r>
        <w:rPr>
          <w:rFonts w:hint="eastAsia" w:ascii="仿宋" w:hAnsi="仿宋" w:eastAsia="仿宋" w:cs="仿宋"/>
          <w:b w:val="0"/>
          <w:bCs w:val="0"/>
          <w:i w:val="0"/>
          <w:caps w:val="0"/>
          <w:color w:val="auto"/>
          <w:spacing w:val="-11"/>
          <w:kern w:val="0"/>
          <w:sz w:val="32"/>
          <w:szCs w:val="32"/>
          <w:lang w:val="en-US" w:eastAsia="zh-CN" w:bidi="ar"/>
        </w:rPr>
        <w:t>持续深化人大代表工作</w:t>
      </w:r>
      <w:r>
        <w:rPr>
          <w:rFonts w:hint="eastAsia" w:ascii="仿宋" w:hAnsi="仿宋" w:eastAsia="仿宋" w:cs="仿宋"/>
          <w:b w:val="0"/>
          <w:bCs w:val="0"/>
          <w:sz w:val="32"/>
          <w:szCs w:val="32"/>
        </w:rPr>
        <w:t>；五是</w:t>
      </w:r>
      <w:r>
        <w:rPr>
          <w:rFonts w:hint="eastAsia" w:ascii="仿宋" w:hAnsi="仿宋" w:eastAsia="仿宋" w:cs="仿宋"/>
          <w:b w:val="0"/>
          <w:bCs w:val="0"/>
          <w:i w:val="0"/>
          <w:caps w:val="0"/>
          <w:color w:val="auto"/>
          <w:spacing w:val="-11"/>
          <w:kern w:val="0"/>
          <w:sz w:val="32"/>
          <w:szCs w:val="32"/>
          <w:lang w:val="en-US" w:eastAsia="zh-CN" w:bidi="ar"/>
        </w:rPr>
        <w:t>全面加强机关自身建设</w:t>
      </w:r>
      <w:r>
        <w:rPr>
          <w:rFonts w:hint="eastAsia" w:ascii="仿宋" w:hAnsi="仿宋" w:eastAsia="仿宋" w:cs="仿宋"/>
          <w:b w:val="0"/>
          <w:bCs w:val="0"/>
          <w:sz w:val="32"/>
          <w:szCs w:val="32"/>
        </w:rPr>
        <w:t>。</w:t>
      </w:r>
    </w:p>
    <w:p w14:paraId="34F6D292">
      <w:pPr>
        <w:keepNext w:val="0"/>
        <w:keepLines w:val="0"/>
        <w:pageBreakBefore w:val="0"/>
        <w:kinsoku/>
        <w:wordWrap/>
        <w:overflowPunct/>
        <w:topLinePunct w:val="0"/>
        <w:autoSpaceDE/>
        <w:autoSpaceDN/>
        <w:bidi w:val="0"/>
        <w:adjustRightInd/>
        <w:snapToGrid/>
        <w:spacing w:line="560" w:lineRule="exact"/>
        <w:ind w:firstLine="560"/>
        <w:jc w:val="left"/>
        <w:textAlignment w:val="auto"/>
        <w:outlineLvl w:val="1"/>
        <w:rPr>
          <w:rFonts w:hint="eastAsia" w:ascii="黑体" w:hAnsi="黑体" w:eastAsia="黑体" w:cs="黑体"/>
        </w:rPr>
      </w:pPr>
      <w:r>
        <w:rPr>
          <w:rFonts w:hint="eastAsia" w:ascii="黑体" w:hAnsi="黑体" w:eastAsia="黑体" w:cs="黑体"/>
          <w:color w:val="000000"/>
          <w:sz w:val="28"/>
        </w:rPr>
        <w:t>二、分项绩效目标</w:t>
      </w:r>
      <w:bookmarkEnd w:id="1"/>
    </w:p>
    <w:p w14:paraId="23BE9B2F">
      <w:pPr>
        <w:pStyle w:val="10"/>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1、立法工作</w:t>
      </w:r>
    </w:p>
    <w:p w14:paraId="266D9729">
      <w:pPr>
        <w:pStyle w:val="10"/>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绩效目标：按照《张家口市人大常委会2025年立法工作计划》，完成立法工作任务。</w:t>
      </w:r>
    </w:p>
    <w:p w14:paraId="5F53A1A5">
      <w:pPr>
        <w:pStyle w:val="10"/>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绩效指标：立法任务完成率100%，预备立法项目完成率100%，立法调研完成率100%。</w:t>
      </w:r>
    </w:p>
    <w:p w14:paraId="6800BC86">
      <w:pPr>
        <w:pStyle w:val="10"/>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2、监督工作</w:t>
      </w:r>
    </w:p>
    <w:p w14:paraId="1E4ABDB5">
      <w:pPr>
        <w:pStyle w:val="10"/>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绩效目标：按照《张家口市人大常委会2025年监督工作计划》，完成监督工作和预算联网审查工作任务。</w:t>
      </w:r>
    </w:p>
    <w:p w14:paraId="582F637B">
      <w:pPr>
        <w:pStyle w:val="10"/>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绩效指标：监督工作任务完成率100%。</w:t>
      </w:r>
    </w:p>
    <w:p w14:paraId="2C2DC640">
      <w:pPr>
        <w:pStyle w:val="10"/>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3、人大会议</w:t>
      </w:r>
    </w:p>
    <w:p w14:paraId="47DBC299">
      <w:pPr>
        <w:pStyle w:val="10"/>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绩效目标：召开市人民代表大会1次、市人大常委会会议6次。</w:t>
      </w:r>
    </w:p>
    <w:p w14:paraId="01F83E32">
      <w:pPr>
        <w:pStyle w:val="10"/>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 xml:space="preserve">绩效指标：会议召开率100%，会议任务完成率100%。 </w:t>
      </w:r>
    </w:p>
    <w:p w14:paraId="3B7730C6">
      <w:pPr>
        <w:pStyle w:val="10"/>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4、选举任免工作</w:t>
      </w:r>
    </w:p>
    <w:p w14:paraId="04548C84">
      <w:pPr>
        <w:pStyle w:val="10"/>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绩效目标：依法依规完成市人代会选举及常委会人事任免工作。</w:t>
      </w:r>
    </w:p>
    <w:p w14:paraId="6EED01D3">
      <w:pPr>
        <w:pStyle w:val="10"/>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绩效指标：工作完成率100%。</w:t>
      </w:r>
    </w:p>
    <w:p w14:paraId="206973C6">
      <w:pPr>
        <w:pStyle w:val="10"/>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5、人大代表工作</w:t>
      </w:r>
    </w:p>
    <w:p w14:paraId="09287A66">
      <w:pPr>
        <w:pStyle w:val="10"/>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绩效目标：按照《张家口市人大常委会2025年代表工作计划》，依法依规组织全国及省人大代表、市人大常委会组成人员及市人大代表进行执法检查和集中视察；开展代表建议督办；组织对常委会组成人员及人大代表培训。</w:t>
      </w:r>
    </w:p>
    <w:p w14:paraId="7DB41AA9">
      <w:pPr>
        <w:pStyle w:val="10"/>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绩效指标：执法检查和集中视察工作完成率100%，代表建议督办完成率100%，培训计划完成率100%。</w:t>
      </w:r>
    </w:p>
    <w:p w14:paraId="4EA6CD78">
      <w:pPr>
        <w:pStyle w:val="10"/>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6、人大事务管理</w:t>
      </w:r>
    </w:p>
    <w:p w14:paraId="1A858D9F">
      <w:pPr>
        <w:pStyle w:val="10"/>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绩效目标：按照2025年机关工作思路，完成机关人事、财务、会务保障、接待、公文办理、党建、信访、宣传、纪检监察组及机关纪委、群团组织、离退休人员服务、信息化建设与维护、文印以及领导交办的其他工作，努力将市人大常委会机关建设成为作风一流、业务一流、服务一流、纪律一流的代表机关和工作机关。</w:t>
      </w:r>
    </w:p>
    <w:p w14:paraId="4B3B0FAB">
      <w:pPr>
        <w:pStyle w:val="10"/>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绩效指标：工作任务完成率100%。</w:t>
      </w:r>
    </w:p>
    <w:p w14:paraId="695EDD8C">
      <w:pPr>
        <w:keepNext w:val="0"/>
        <w:keepLines w:val="0"/>
        <w:pageBreakBefore w:val="0"/>
        <w:kinsoku/>
        <w:wordWrap/>
        <w:overflowPunct/>
        <w:topLinePunct w:val="0"/>
        <w:autoSpaceDE/>
        <w:autoSpaceDN/>
        <w:bidi w:val="0"/>
        <w:adjustRightInd/>
        <w:snapToGrid/>
        <w:spacing w:line="560" w:lineRule="exact"/>
        <w:ind w:firstLine="560"/>
        <w:jc w:val="left"/>
        <w:textAlignment w:val="auto"/>
        <w:outlineLvl w:val="1"/>
        <w:rPr>
          <w:rFonts w:hint="eastAsia" w:ascii="黑体" w:hAnsi="黑体" w:eastAsia="黑体" w:cs="黑体"/>
        </w:rPr>
      </w:pPr>
      <w:bookmarkStart w:id="2" w:name="_Toc_2_2_0000000003"/>
      <w:r>
        <w:rPr>
          <w:rFonts w:hint="eastAsia" w:ascii="黑体" w:hAnsi="黑体" w:eastAsia="黑体" w:cs="黑体"/>
          <w:color w:val="000000"/>
          <w:sz w:val="28"/>
        </w:rPr>
        <w:t>三、工作保障措施</w:t>
      </w:r>
      <w:bookmarkEnd w:id="2"/>
    </w:p>
    <w:p w14:paraId="58824D80">
      <w:pPr>
        <w:pStyle w:val="11"/>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1、加强制度建设。建立健全机关预算绩效管理制度，为全年预算绩效目标的实现奠定制度基础。</w:t>
      </w:r>
    </w:p>
    <w:p w14:paraId="411C8328">
      <w:pPr>
        <w:pStyle w:val="11"/>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2、规范财务管理。进一步完善财务管理制度，通过科学编制预算、优化支出结构、加快政府采购、加快项目支出、及时拨付资金，确保经费支出进度达到规定标准。</w:t>
      </w:r>
    </w:p>
    <w:p w14:paraId="7406658F">
      <w:pPr>
        <w:pStyle w:val="11"/>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3、加强内部控制。加强内部控制建设，对重大事项、资产处置及其他重要经济业务事项决策和执行进行监督，定期开展财务内部审计，确保财政资金使用安全有效。</w:t>
      </w:r>
    </w:p>
    <w:p w14:paraId="42FE8788">
      <w:pPr>
        <w:pStyle w:val="11"/>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4、加强绩效监控。积极开展绩效运行监控，发现问题及时采取措施，确保绩效目标如期保质实现。</w:t>
      </w:r>
    </w:p>
    <w:p w14:paraId="10B55629">
      <w:pPr>
        <w:pStyle w:val="11"/>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5、做好绩效自评。按要求开展部门预算绩效自评和重点评价工作，对评价中发现的问题及时整改。</w:t>
      </w:r>
    </w:p>
    <w:p w14:paraId="1ED3C3BA">
      <w:pPr>
        <w:pStyle w:val="11"/>
        <w:keepNext w:val="0"/>
        <w:keepLines w:val="0"/>
        <w:pageBreakBefore w:val="0"/>
        <w:kinsoku/>
        <w:wordWrap/>
        <w:overflowPunct/>
        <w:topLinePunct w:val="0"/>
        <w:autoSpaceDE/>
        <w:autoSpaceDN/>
        <w:bidi w:val="0"/>
        <w:adjustRightInd/>
        <w:snapToGrid/>
        <w:spacing w:before="0" w:after="0" w:line="560" w:lineRule="exact"/>
        <w:textAlignment w:val="auto"/>
        <w:rPr>
          <w:rFonts w:hint="eastAsia" w:ascii="仿宋" w:hAnsi="仿宋" w:eastAsia="仿宋" w:cs="仿宋"/>
        </w:rPr>
      </w:pPr>
      <w:r>
        <w:rPr>
          <w:rFonts w:hint="eastAsia" w:ascii="仿宋" w:hAnsi="仿宋" w:eastAsia="仿宋" w:cs="仿宋"/>
        </w:rPr>
        <w:t>6、加强宣传培训。加强人员培训，加大宣传力度，强化预算绩效管理意识，促进预算绩效管理水平提升。</w:t>
      </w:r>
    </w:p>
    <w:p w14:paraId="3C3052FF">
      <w:pPr>
        <w:keepNext w:val="0"/>
        <w:keepLines w:val="0"/>
        <w:pageBreakBefore w:val="0"/>
        <w:kinsoku/>
        <w:wordWrap/>
        <w:overflowPunct/>
        <w:topLinePunct w:val="0"/>
        <w:autoSpaceDE/>
        <w:autoSpaceDN/>
        <w:bidi w:val="0"/>
        <w:adjustRightInd/>
        <w:snapToGrid/>
        <w:spacing w:line="560" w:lineRule="exact"/>
        <w:ind w:firstLine="0"/>
        <w:jc w:val="center"/>
        <w:textAlignment w:val="auto"/>
        <w:outlineLvl w:val="9"/>
        <w:rPr>
          <w:rFonts w:hint="eastAsia" w:ascii="仿宋" w:hAnsi="仿宋" w:eastAsia="仿宋" w:cs="仿宋"/>
        </w:rPr>
        <w:sectPr>
          <w:pgSz w:w="11900" w:h="16840"/>
          <w:pgMar w:top="1984" w:right="1304" w:bottom="1134" w:left="1304" w:header="720" w:footer="720" w:gutter="0"/>
          <w:pgNumType w:start="1"/>
          <w:cols w:space="720" w:num="1"/>
        </w:sectPr>
      </w:pPr>
      <w:r>
        <w:rPr>
          <w:rFonts w:hint="eastAsia" w:ascii="仿宋" w:hAnsi="仿宋" w:eastAsia="仿宋" w:cs="仿宋"/>
          <w:color w:val="000000"/>
          <w:sz w:val="21"/>
        </w:rPr>
        <w:t xml:space="preserve"> </w:t>
      </w:r>
    </w:p>
    <w:p w14:paraId="57F4CD02">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27354D4">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60FA8E28">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14:paraId="54F12D67">
      <w:pPr>
        <w:spacing w:before="0" w:after="0" w:line="240" w:lineRule="auto"/>
        <w:ind w:firstLine="0"/>
        <w:jc w:val="center"/>
        <w:outlineLvl w:val="9"/>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44"/>
        </w:rPr>
        <w:t>第二部分</w:t>
      </w:r>
    </w:p>
    <w:p w14:paraId="096FE7CF">
      <w:pPr>
        <w:spacing w:before="0" w:after="0" w:line="240" w:lineRule="auto"/>
        <w:ind w:firstLine="0"/>
        <w:jc w:val="center"/>
        <w:outlineLvl w:val="9"/>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44"/>
        </w:rPr>
        <w:t xml:space="preserve"> </w:t>
      </w:r>
    </w:p>
    <w:p w14:paraId="26D1FDEF">
      <w:pPr>
        <w:spacing w:before="0" w:after="0" w:line="240" w:lineRule="auto"/>
        <w:ind w:firstLine="0"/>
        <w:jc w:val="center"/>
        <w:outlineLvl w:val="0"/>
        <w:rPr>
          <w:rFonts w:hint="eastAsia" w:ascii="方正小标宋简体" w:hAnsi="方正小标宋简体" w:eastAsia="方正小标宋简体" w:cs="方正小标宋简体"/>
        </w:rPr>
      </w:pPr>
      <w:r>
        <w:rPr>
          <w:rFonts w:hint="eastAsia" w:ascii="方正小标宋简体" w:hAnsi="方正小标宋简体" w:eastAsia="方正小标宋简体" w:cs="方正小标宋简体"/>
          <w:color w:val="000000"/>
          <w:sz w:val="44"/>
        </w:rPr>
        <w:t>预算项目绩效目标</w:t>
      </w:r>
    </w:p>
    <w:p w14:paraId="5B0E1F33">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14:paraId="44F0505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6F077C52">
      <w:pPr>
        <w:spacing w:before="0" w:after="0"/>
        <w:ind w:firstLine="560"/>
        <w:jc w:val="left"/>
        <w:outlineLvl w:val="3"/>
        <w:rPr>
          <w:rFonts w:hint="eastAsia" w:ascii="仿宋" w:hAnsi="仿宋" w:eastAsia="仿宋" w:cs="仿宋"/>
        </w:rPr>
      </w:pPr>
      <w:bookmarkStart w:id="3" w:name="_Toc_4_4_0000000004"/>
      <w:r>
        <w:rPr>
          <w:rFonts w:hint="eastAsia" w:ascii="仿宋" w:hAnsi="仿宋" w:eastAsia="仿宋" w:cs="仿宋"/>
          <w:color w:val="000000"/>
          <w:sz w:val="28"/>
        </w:rPr>
        <w:t>1.人大代表培训经费绩效目标表</w:t>
      </w:r>
      <w:bookmarkEnd w:id="3"/>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6C3B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66CC524">
            <w:pPr>
              <w:pStyle w:val="13"/>
            </w:pPr>
            <w:r>
              <w:t>101001张家口市人民代表大会常务委员会办公室本级</w:t>
            </w:r>
          </w:p>
        </w:tc>
        <w:tc>
          <w:tcPr>
            <w:tcW w:w="1843" w:type="dxa"/>
            <w:tcBorders>
              <w:top w:val="single" w:color="FFFFFF" w:sz="6" w:space="0"/>
              <w:left w:val="single" w:color="FFFFFF" w:sz="6" w:space="0"/>
              <w:right w:val="single" w:color="FFFFFF" w:sz="6" w:space="0"/>
            </w:tcBorders>
            <w:vAlign w:val="center"/>
          </w:tcPr>
          <w:p w14:paraId="67F2D261">
            <w:pPr>
              <w:pStyle w:val="12"/>
            </w:pPr>
            <w:r>
              <w:t>单位：万元</w:t>
            </w:r>
          </w:p>
        </w:tc>
      </w:tr>
      <w:tr w14:paraId="58EFF0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1D3BB6">
            <w:pPr>
              <w:pStyle w:val="15"/>
            </w:pPr>
            <w:r>
              <w:t>项目编码</w:t>
            </w:r>
          </w:p>
        </w:tc>
        <w:tc>
          <w:tcPr>
            <w:tcW w:w="2608" w:type="dxa"/>
            <w:gridSpan w:val="2"/>
            <w:vAlign w:val="center"/>
          </w:tcPr>
          <w:p w14:paraId="2C4B775E">
            <w:pPr>
              <w:pStyle w:val="14"/>
            </w:pPr>
            <w:r>
              <w:t>13070026P000008100145</w:t>
            </w:r>
          </w:p>
        </w:tc>
        <w:tc>
          <w:tcPr>
            <w:tcW w:w="1587" w:type="dxa"/>
            <w:vAlign w:val="center"/>
          </w:tcPr>
          <w:p w14:paraId="1315E854">
            <w:pPr>
              <w:pStyle w:val="15"/>
            </w:pPr>
            <w:r>
              <w:t>项目名称</w:t>
            </w:r>
          </w:p>
        </w:tc>
        <w:tc>
          <w:tcPr>
            <w:tcW w:w="4423" w:type="dxa"/>
            <w:gridSpan w:val="3"/>
            <w:vAlign w:val="center"/>
          </w:tcPr>
          <w:p w14:paraId="27F99BD9">
            <w:pPr>
              <w:pStyle w:val="14"/>
            </w:pPr>
            <w:r>
              <w:t>人大代表培训经费</w:t>
            </w:r>
          </w:p>
        </w:tc>
      </w:tr>
      <w:tr w14:paraId="3C000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D68E0">
            <w:pPr>
              <w:pStyle w:val="15"/>
            </w:pPr>
            <w:r>
              <w:t>预算规模及资金用途</w:t>
            </w:r>
          </w:p>
        </w:tc>
        <w:tc>
          <w:tcPr>
            <w:tcW w:w="1276" w:type="dxa"/>
            <w:vAlign w:val="center"/>
          </w:tcPr>
          <w:p w14:paraId="02A037D3">
            <w:pPr>
              <w:pStyle w:val="15"/>
            </w:pPr>
            <w:r>
              <w:t>预算数</w:t>
            </w:r>
          </w:p>
        </w:tc>
        <w:tc>
          <w:tcPr>
            <w:tcW w:w="1332" w:type="dxa"/>
            <w:vAlign w:val="center"/>
          </w:tcPr>
          <w:p w14:paraId="2FC5D468">
            <w:pPr>
              <w:pStyle w:val="14"/>
            </w:pPr>
            <w:r>
              <w:t>31.00</w:t>
            </w:r>
          </w:p>
        </w:tc>
        <w:tc>
          <w:tcPr>
            <w:tcW w:w="1587" w:type="dxa"/>
            <w:vAlign w:val="center"/>
          </w:tcPr>
          <w:p w14:paraId="3A876EA6">
            <w:pPr>
              <w:pStyle w:val="15"/>
            </w:pPr>
            <w:r>
              <w:t>其中：财政    资金</w:t>
            </w:r>
          </w:p>
        </w:tc>
        <w:tc>
          <w:tcPr>
            <w:tcW w:w="1304" w:type="dxa"/>
            <w:vAlign w:val="center"/>
          </w:tcPr>
          <w:p w14:paraId="5D0330A9">
            <w:pPr>
              <w:pStyle w:val="14"/>
            </w:pPr>
            <w:r>
              <w:t>31.00</w:t>
            </w:r>
          </w:p>
        </w:tc>
        <w:tc>
          <w:tcPr>
            <w:tcW w:w="1276" w:type="dxa"/>
            <w:vAlign w:val="center"/>
          </w:tcPr>
          <w:p w14:paraId="2BD214A3">
            <w:pPr>
              <w:pStyle w:val="15"/>
            </w:pPr>
            <w:r>
              <w:t>其他资金</w:t>
            </w:r>
          </w:p>
        </w:tc>
        <w:tc>
          <w:tcPr>
            <w:tcW w:w="1843" w:type="dxa"/>
            <w:vAlign w:val="center"/>
          </w:tcPr>
          <w:p w14:paraId="3A16F768">
            <w:pPr>
              <w:pStyle w:val="14"/>
            </w:pPr>
            <w:r>
              <w:t xml:space="preserve"> </w:t>
            </w:r>
          </w:p>
        </w:tc>
      </w:tr>
      <w:tr w14:paraId="739DF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3CEB2E"/>
        </w:tc>
        <w:tc>
          <w:tcPr>
            <w:tcW w:w="8618" w:type="dxa"/>
            <w:gridSpan w:val="6"/>
            <w:vAlign w:val="center"/>
          </w:tcPr>
          <w:p w14:paraId="7BBADB79">
            <w:pPr>
              <w:pStyle w:val="14"/>
            </w:pPr>
            <w:r>
              <w:t>用于支付全国、省、市人大代表，市县区人大常委会代表工作人员，乡镇人大干部的培训费用。</w:t>
            </w:r>
          </w:p>
        </w:tc>
      </w:tr>
      <w:tr w14:paraId="59BBF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385C86">
            <w:pPr>
              <w:pStyle w:val="15"/>
            </w:pPr>
            <w:r>
              <w:t>资金支出计划（%）</w:t>
            </w:r>
          </w:p>
        </w:tc>
        <w:tc>
          <w:tcPr>
            <w:tcW w:w="2608" w:type="dxa"/>
            <w:gridSpan w:val="2"/>
            <w:vAlign w:val="center"/>
          </w:tcPr>
          <w:p w14:paraId="7C081F92">
            <w:pPr>
              <w:pStyle w:val="15"/>
            </w:pPr>
            <w:r>
              <w:t>3月底</w:t>
            </w:r>
          </w:p>
        </w:tc>
        <w:tc>
          <w:tcPr>
            <w:tcW w:w="1587" w:type="dxa"/>
            <w:vAlign w:val="center"/>
          </w:tcPr>
          <w:p w14:paraId="6FF58D25">
            <w:pPr>
              <w:pStyle w:val="15"/>
            </w:pPr>
            <w:r>
              <w:t>6月底</w:t>
            </w:r>
          </w:p>
        </w:tc>
        <w:tc>
          <w:tcPr>
            <w:tcW w:w="1304" w:type="dxa"/>
            <w:vAlign w:val="center"/>
          </w:tcPr>
          <w:p w14:paraId="08E98D52">
            <w:pPr>
              <w:pStyle w:val="15"/>
            </w:pPr>
            <w:r>
              <w:t>10月底</w:t>
            </w:r>
          </w:p>
        </w:tc>
        <w:tc>
          <w:tcPr>
            <w:tcW w:w="3119" w:type="dxa"/>
            <w:gridSpan w:val="2"/>
            <w:vAlign w:val="center"/>
          </w:tcPr>
          <w:p w14:paraId="461E3CA6">
            <w:pPr>
              <w:pStyle w:val="15"/>
            </w:pPr>
            <w:r>
              <w:t>12月底</w:t>
            </w:r>
          </w:p>
        </w:tc>
      </w:tr>
      <w:tr w14:paraId="036261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6FD4B3"/>
        </w:tc>
        <w:tc>
          <w:tcPr>
            <w:tcW w:w="2608" w:type="dxa"/>
            <w:gridSpan w:val="2"/>
            <w:vAlign w:val="center"/>
          </w:tcPr>
          <w:p w14:paraId="422D8F6E">
            <w:pPr>
              <w:pStyle w:val="16"/>
            </w:pPr>
            <w:r>
              <w:t xml:space="preserve"> </w:t>
            </w:r>
          </w:p>
        </w:tc>
        <w:tc>
          <w:tcPr>
            <w:tcW w:w="1587" w:type="dxa"/>
            <w:vAlign w:val="center"/>
          </w:tcPr>
          <w:p w14:paraId="6498BE32">
            <w:pPr>
              <w:pStyle w:val="16"/>
            </w:pPr>
            <w:r>
              <w:t>50%</w:t>
            </w:r>
          </w:p>
        </w:tc>
        <w:tc>
          <w:tcPr>
            <w:tcW w:w="1304" w:type="dxa"/>
            <w:vAlign w:val="center"/>
          </w:tcPr>
          <w:p w14:paraId="7C4C0B55">
            <w:pPr>
              <w:pStyle w:val="16"/>
            </w:pPr>
            <w:r>
              <w:t>75%</w:t>
            </w:r>
          </w:p>
        </w:tc>
        <w:tc>
          <w:tcPr>
            <w:tcW w:w="3119" w:type="dxa"/>
            <w:gridSpan w:val="2"/>
            <w:vAlign w:val="center"/>
          </w:tcPr>
          <w:p w14:paraId="7AF3B0E8">
            <w:pPr>
              <w:pStyle w:val="16"/>
            </w:pPr>
            <w:r>
              <w:t>100%</w:t>
            </w:r>
          </w:p>
        </w:tc>
      </w:tr>
      <w:tr w14:paraId="573C60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FDFF9E">
            <w:pPr>
              <w:pStyle w:val="15"/>
            </w:pPr>
            <w:r>
              <w:t>绩效目标</w:t>
            </w:r>
          </w:p>
        </w:tc>
        <w:tc>
          <w:tcPr>
            <w:tcW w:w="8618" w:type="dxa"/>
            <w:gridSpan w:val="6"/>
            <w:vAlign w:val="center"/>
          </w:tcPr>
          <w:p w14:paraId="5CE4E3BD">
            <w:pPr>
              <w:pStyle w:val="14"/>
            </w:pPr>
            <w:r>
              <w:t>1.通过培训，使全市各级人大代表及代表工作人员适应新形势的发展，不断提高自身素质和工作能力。</w:t>
            </w:r>
          </w:p>
        </w:tc>
      </w:tr>
    </w:tbl>
    <w:p w14:paraId="41359002">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1355A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1CB520">
            <w:pPr>
              <w:pStyle w:val="15"/>
            </w:pPr>
            <w:r>
              <w:t>一级指标</w:t>
            </w:r>
          </w:p>
        </w:tc>
        <w:tc>
          <w:tcPr>
            <w:tcW w:w="1276" w:type="dxa"/>
            <w:vAlign w:val="center"/>
          </w:tcPr>
          <w:p w14:paraId="7D28490F">
            <w:pPr>
              <w:pStyle w:val="15"/>
            </w:pPr>
            <w:r>
              <w:t>二级指标</w:t>
            </w:r>
          </w:p>
        </w:tc>
        <w:tc>
          <w:tcPr>
            <w:tcW w:w="1332" w:type="dxa"/>
            <w:vAlign w:val="center"/>
          </w:tcPr>
          <w:p w14:paraId="531DE533">
            <w:pPr>
              <w:pStyle w:val="15"/>
            </w:pPr>
            <w:r>
              <w:t>三级指标</w:t>
            </w:r>
          </w:p>
        </w:tc>
        <w:tc>
          <w:tcPr>
            <w:tcW w:w="2891" w:type="dxa"/>
            <w:vAlign w:val="center"/>
          </w:tcPr>
          <w:p w14:paraId="408815B0">
            <w:pPr>
              <w:pStyle w:val="15"/>
            </w:pPr>
            <w:r>
              <w:t>绩效指标描述</w:t>
            </w:r>
          </w:p>
        </w:tc>
        <w:tc>
          <w:tcPr>
            <w:tcW w:w="1276" w:type="dxa"/>
            <w:vAlign w:val="center"/>
          </w:tcPr>
          <w:p w14:paraId="4DF6D141">
            <w:pPr>
              <w:pStyle w:val="15"/>
            </w:pPr>
            <w:r>
              <w:t>指标值</w:t>
            </w:r>
          </w:p>
        </w:tc>
        <w:tc>
          <w:tcPr>
            <w:tcW w:w="1843" w:type="dxa"/>
            <w:vAlign w:val="center"/>
          </w:tcPr>
          <w:p w14:paraId="37BB3A01">
            <w:pPr>
              <w:pStyle w:val="15"/>
            </w:pPr>
            <w:r>
              <w:t>指标值确定依据</w:t>
            </w:r>
          </w:p>
        </w:tc>
      </w:tr>
      <w:tr w14:paraId="6C4D7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EE660C">
            <w:pPr>
              <w:pStyle w:val="16"/>
            </w:pPr>
            <w:r>
              <w:t>产出指标</w:t>
            </w:r>
          </w:p>
        </w:tc>
        <w:tc>
          <w:tcPr>
            <w:tcW w:w="1276" w:type="dxa"/>
            <w:vAlign w:val="center"/>
          </w:tcPr>
          <w:p w14:paraId="23C13115">
            <w:pPr>
              <w:pStyle w:val="14"/>
            </w:pPr>
            <w:r>
              <w:t>成本指标</w:t>
            </w:r>
          </w:p>
        </w:tc>
        <w:tc>
          <w:tcPr>
            <w:tcW w:w="1332" w:type="dxa"/>
            <w:vAlign w:val="center"/>
          </w:tcPr>
          <w:p w14:paraId="001B23FF">
            <w:pPr>
              <w:pStyle w:val="14"/>
            </w:pPr>
            <w:r>
              <w:t>人均培训成本</w:t>
            </w:r>
          </w:p>
        </w:tc>
        <w:tc>
          <w:tcPr>
            <w:tcW w:w="2891" w:type="dxa"/>
            <w:vAlign w:val="center"/>
          </w:tcPr>
          <w:p w14:paraId="5CA1306A">
            <w:pPr>
              <w:pStyle w:val="14"/>
            </w:pPr>
            <w:r>
              <w:t>三类培训</w:t>
            </w:r>
          </w:p>
        </w:tc>
        <w:tc>
          <w:tcPr>
            <w:tcW w:w="1276" w:type="dxa"/>
            <w:vAlign w:val="center"/>
          </w:tcPr>
          <w:p w14:paraId="31AA58AA">
            <w:pPr>
              <w:pStyle w:val="14"/>
            </w:pPr>
            <w:r>
              <w:t>≤430元/人/天</w:t>
            </w:r>
          </w:p>
        </w:tc>
        <w:tc>
          <w:tcPr>
            <w:tcW w:w="1843" w:type="dxa"/>
            <w:vAlign w:val="center"/>
          </w:tcPr>
          <w:p w14:paraId="6F6C5029">
            <w:pPr>
              <w:pStyle w:val="14"/>
            </w:pPr>
            <w:r>
              <w:t>财政制定培训费标准</w:t>
            </w:r>
          </w:p>
        </w:tc>
      </w:tr>
      <w:tr w14:paraId="5AA3D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82C487F"/>
        </w:tc>
        <w:tc>
          <w:tcPr>
            <w:tcW w:w="1276" w:type="dxa"/>
            <w:vAlign w:val="center"/>
          </w:tcPr>
          <w:p w14:paraId="67581DEA">
            <w:pPr>
              <w:pStyle w:val="14"/>
            </w:pPr>
            <w:r>
              <w:t>数量指标</w:t>
            </w:r>
          </w:p>
        </w:tc>
        <w:tc>
          <w:tcPr>
            <w:tcW w:w="1332" w:type="dxa"/>
            <w:vAlign w:val="center"/>
          </w:tcPr>
          <w:p w14:paraId="4CD9A646">
            <w:pPr>
              <w:pStyle w:val="14"/>
            </w:pPr>
            <w:r>
              <w:t>培训次数</w:t>
            </w:r>
          </w:p>
        </w:tc>
        <w:tc>
          <w:tcPr>
            <w:tcW w:w="2891" w:type="dxa"/>
            <w:vAlign w:val="center"/>
          </w:tcPr>
          <w:p w14:paraId="7A5BD4DC">
            <w:pPr>
              <w:pStyle w:val="14"/>
            </w:pPr>
            <w:r>
              <w:t>组织培训次数</w:t>
            </w:r>
          </w:p>
        </w:tc>
        <w:tc>
          <w:tcPr>
            <w:tcW w:w="1276" w:type="dxa"/>
            <w:vAlign w:val="center"/>
          </w:tcPr>
          <w:p w14:paraId="7ADBD887">
            <w:pPr>
              <w:pStyle w:val="14"/>
            </w:pPr>
            <w:r>
              <w:t>≥1次</w:t>
            </w:r>
          </w:p>
        </w:tc>
        <w:tc>
          <w:tcPr>
            <w:tcW w:w="1843" w:type="dxa"/>
            <w:vAlign w:val="center"/>
          </w:tcPr>
          <w:p w14:paraId="6975A0F3">
            <w:pPr>
              <w:pStyle w:val="14"/>
            </w:pPr>
            <w:r>
              <w:t>年初工作计划</w:t>
            </w:r>
          </w:p>
        </w:tc>
      </w:tr>
      <w:tr w14:paraId="79FD0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546CB3"/>
        </w:tc>
        <w:tc>
          <w:tcPr>
            <w:tcW w:w="1276" w:type="dxa"/>
            <w:vAlign w:val="center"/>
          </w:tcPr>
          <w:p w14:paraId="6ABC3AD4">
            <w:pPr>
              <w:pStyle w:val="14"/>
            </w:pPr>
            <w:r>
              <w:t>数量指标</w:t>
            </w:r>
          </w:p>
        </w:tc>
        <w:tc>
          <w:tcPr>
            <w:tcW w:w="1332" w:type="dxa"/>
            <w:vAlign w:val="center"/>
          </w:tcPr>
          <w:p w14:paraId="6D2D8154">
            <w:pPr>
              <w:pStyle w:val="14"/>
            </w:pPr>
            <w:r>
              <w:t>培训人次</w:t>
            </w:r>
          </w:p>
        </w:tc>
        <w:tc>
          <w:tcPr>
            <w:tcW w:w="2891" w:type="dxa"/>
            <w:vAlign w:val="center"/>
          </w:tcPr>
          <w:p w14:paraId="581FE13B">
            <w:pPr>
              <w:pStyle w:val="14"/>
            </w:pPr>
            <w:r>
              <w:t>单次组织培训人次</w:t>
            </w:r>
          </w:p>
        </w:tc>
        <w:tc>
          <w:tcPr>
            <w:tcW w:w="1276" w:type="dxa"/>
            <w:vAlign w:val="center"/>
          </w:tcPr>
          <w:p w14:paraId="7F75935A">
            <w:pPr>
              <w:pStyle w:val="14"/>
            </w:pPr>
            <w:r>
              <w:t>≤150人次</w:t>
            </w:r>
          </w:p>
        </w:tc>
        <w:tc>
          <w:tcPr>
            <w:tcW w:w="1843" w:type="dxa"/>
            <w:vAlign w:val="center"/>
          </w:tcPr>
          <w:p w14:paraId="2CBE9484">
            <w:pPr>
              <w:pStyle w:val="14"/>
            </w:pPr>
            <w:r>
              <w:t>年初工作计划</w:t>
            </w:r>
          </w:p>
        </w:tc>
      </w:tr>
      <w:tr w14:paraId="39A79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C700D68"/>
        </w:tc>
        <w:tc>
          <w:tcPr>
            <w:tcW w:w="1276" w:type="dxa"/>
            <w:vAlign w:val="center"/>
          </w:tcPr>
          <w:p w14:paraId="0F597784">
            <w:pPr>
              <w:pStyle w:val="14"/>
            </w:pPr>
            <w:r>
              <w:t>质量指标</w:t>
            </w:r>
          </w:p>
        </w:tc>
        <w:tc>
          <w:tcPr>
            <w:tcW w:w="1332" w:type="dxa"/>
            <w:vAlign w:val="center"/>
          </w:tcPr>
          <w:p w14:paraId="02F0F007">
            <w:pPr>
              <w:pStyle w:val="14"/>
            </w:pPr>
            <w:r>
              <w:t>出勤率</w:t>
            </w:r>
          </w:p>
        </w:tc>
        <w:tc>
          <w:tcPr>
            <w:tcW w:w="2891" w:type="dxa"/>
            <w:vAlign w:val="center"/>
          </w:tcPr>
          <w:p w14:paraId="2B8AC6D9">
            <w:pPr>
              <w:pStyle w:val="14"/>
            </w:pPr>
            <w:r>
              <w:t>培训人员出勤情况</w:t>
            </w:r>
          </w:p>
        </w:tc>
        <w:tc>
          <w:tcPr>
            <w:tcW w:w="1276" w:type="dxa"/>
            <w:vAlign w:val="center"/>
          </w:tcPr>
          <w:p w14:paraId="3B8A0054">
            <w:pPr>
              <w:pStyle w:val="14"/>
            </w:pPr>
            <w:r>
              <w:t>≥95%</w:t>
            </w:r>
          </w:p>
        </w:tc>
        <w:tc>
          <w:tcPr>
            <w:tcW w:w="1843" w:type="dxa"/>
            <w:vAlign w:val="center"/>
          </w:tcPr>
          <w:p w14:paraId="30B49FEE">
            <w:pPr>
              <w:pStyle w:val="14"/>
            </w:pPr>
            <w:r>
              <w:t>参考往年情况</w:t>
            </w:r>
          </w:p>
        </w:tc>
      </w:tr>
      <w:tr w14:paraId="375CD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10E10C"/>
        </w:tc>
        <w:tc>
          <w:tcPr>
            <w:tcW w:w="1276" w:type="dxa"/>
            <w:vAlign w:val="center"/>
          </w:tcPr>
          <w:p w14:paraId="4334E5EA">
            <w:pPr>
              <w:pStyle w:val="14"/>
            </w:pPr>
            <w:r>
              <w:t>时效指标</w:t>
            </w:r>
          </w:p>
        </w:tc>
        <w:tc>
          <w:tcPr>
            <w:tcW w:w="1332" w:type="dxa"/>
            <w:vAlign w:val="center"/>
          </w:tcPr>
          <w:p w14:paraId="623B02F3">
            <w:pPr>
              <w:pStyle w:val="14"/>
            </w:pPr>
            <w:r>
              <w:t>及时率</w:t>
            </w:r>
          </w:p>
        </w:tc>
        <w:tc>
          <w:tcPr>
            <w:tcW w:w="2891" w:type="dxa"/>
            <w:vAlign w:val="center"/>
          </w:tcPr>
          <w:p w14:paraId="03AA9705">
            <w:pPr>
              <w:pStyle w:val="14"/>
            </w:pPr>
            <w:r>
              <w:t>每年3-11月集中培训</w:t>
            </w:r>
          </w:p>
        </w:tc>
        <w:tc>
          <w:tcPr>
            <w:tcW w:w="1276" w:type="dxa"/>
            <w:vAlign w:val="center"/>
          </w:tcPr>
          <w:p w14:paraId="2A3E0A26">
            <w:pPr>
              <w:pStyle w:val="14"/>
            </w:pPr>
            <w:r>
              <w:t>100%</w:t>
            </w:r>
          </w:p>
        </w:tc>
        <w:tc>
          <w:tcPr>
            <w:tcW w:w="1843" w:type="dxa"/>
            <w:vAlign w:val="center"/>
          </w:tcPr>
          <w:p w14:paraId="210008AA">
            <w:pPr>
              <w:pStyle w:val="14"/>
            </w:pPr>
            <w:r>
              <w:t>年初工作计划</w:t>
            </w:r>
          </w:p>
        </w:tc>
      </w:tr>
      <w:tr w14:paraId="67B83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06FB1B">
            <w:pPr>
              <w:pStyle w:val="16"/>
            </w:pPr>
            <w:r>
              <w:t>效益指标</w:t>
            </w:r>
          </w:p>
        </w:tc>
        <w:tc>
          <w:tcPr>
            <w:tcW w:w="1276" w:type="dxa"/>
            <w:vAlign w:val="center"/>
          </w:tcPr>
          <w:p w14:paraId="1FF3510A">
            <w:pPr>
              <w:pStyle w:val="14"/>
            </w:pPr>
            <w:r>
              <w:t>社会效益指标</w:t>
            </w:r>
          </w:p>
        </w:tc>
        <w:tc>
          <w:tcPr>
            <w:tcW w:w="1332" w:type="dxa"/>
            <w:vAlign w:val="center"/>
          </w:tcPr>
          <w:p w14:paraId="15034666">
            <w:pPr>
              <w:pStyle w:val="14"/>
            </w:pPr>
            <w:r>
              <w:t>提高代表履职水平</w:t>
            </w:r>
          </w:p>
        </w:tc>
        <w:tc>
          <w:tcPr>
            <w:tcW w:w="2891" w:type="dxa"/>
            <w:vAlign w:val="center"/>
          </w:tcPr>
          <w:p w14:paraId="5A861895">
            <w:pPr>
              <w:pStyle w:val="14"/>
            </w:pPr>
            <w:r>
              <w:t>参训代表范围</w:t>
            </w:r>
          </w:p>
        </w:tc>
        <w:tc>
          <w:tcPr>
            <w:tcW w:w="1276" w:type="dxa"/>
            <w:vAlign w:val="center"/>
          </w:tcPr>
          <w:p w14:paraId="4738B462">
            <w:pPr>
              <w:pStyle w:val="14"/>
            </w:pPr>
            <w:r>
              <w:t>100%</w:t>
            </w:r>
          </w:p>
        </w:tc>
        <w:tc>
          <w:tcPr>
            <w:tcW w:w="1843" w:type="dxa"/>
            <w:vAlign w:val="center"/>
          </w:tcPr>
          <w:p w14:paraId="33C83717">
            <w:pPr>
              <w:pStyle w:val="14"/>
            </w:pPr>
            <w:r>
              <w:t>年初工作计划</w:t>
            </w:r>
          </w:p>
        </w:tc>
      </w:tr>
      <w:tr w14:paraId="135DC7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69587E">
            <w:pPr>
              <w:pStyle w:val="16"/>
            </w:pPr>
            <w:r>
              <w:t>满意度指标</w:t>
            </w:r>
          </w:p>
        </w:tc>
        <w:tc>
          <w:tcPr>
            <w:tcW w:w="1276" w:type="dxa"/>
            <w:vAlign w:val="center"/>
          </w:tcPr>
          <w:p w14:paraId="5485B568">
            <w:pPr>
              <w:pStyle w:val="14"/>
            </w:pPr>
            <w:r>
              <w:t>服务对象满意度指标</w:t>
            </w:r>
          </w:p>
        </w:tc>
        <w:tc>
          <w:tcPr>
            <w:tcW w:w="1332" w:type="dxa"/>
            <w:vAlign w:val="center"/>
          </w:tcPr>
          <w:p w14:paraId="6FC7C85D">
            <w:pPr>
              <w:pStyle w:val="14"/>
            </w:pPr>
            <w:r>
              <w:t>参训人员满意度</w:t>
            </w:r>
          </w:p>
        </w:tc>
        <w:tc>
          <w:tcPr>
            <w:tcW w:w="2891" w:type="dxa"/>
            <w:vAlign w:val="center"/>
          </w:tcPr>
          <w:p w14:paraId="606709F4">
            <w:pPr>
              <w:pStyle w:val="14"/>
            </w:pPr>
            <w:r>
              <w:t>参训人员对培训过程的满意度</w:t>
            </w:r>
          </w:p>
        </w:tc>
        <w:tc>
          <w:tcPr>
            <w:tcW w:w="1276" w:type="dxa"/>
            <w:vAlign w:val="center"/>
          </w:tcPr>
          <w:p w14:paraId="7DCEC436">
            <w:pPr>
              <w:pStyle w:val="14"/>
            </w:pPr>
            <w:r>
              <w:t>≥98%</w:t>
            </w:r>
          </w:p>
        </w:tc>
        <w:tc>
          <w:tcPr>
            <w:tcW w:w="1843" w:type="dxa"/>
            <w:vAlign w:val="center"/>
          </w:tcPr>
          <w:p w14:paraId="37944C44">
            <w:pPr>
              <w:pStyle w:val="14"/>
            </w:pPr>
            <w:r>
              <w:t>意见反馈</w:t>
            </w:r>
          </w:p>
        </w:tc>
      </w:tr>
    </w:tbl>
    <w:p w14:paraId="627456DB">
      <w:pPr>
        <w:sectPr>
          <w:pgSz w:w="11900" w:h="16840"/>
          <w:pgMar w:top="1984" w:right="1304" w:bottom="1134" w:left="1304" w:header="720" w:footer="720" w:gutter="0"/>
          <w:cols w:space="720" w:num="1"/>
        </w:sectPr>
      </w:pPr>
    </w:p>
    <w:p w14:paraId="62620450">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7914CCDB">
      <w:pPr>
        <w:spacing w:before="0" w:after="0"/>
        <w:ind w:firstLine="560"/>
        <w:jc w:val="left"/>
        <w:outlineLvl w:val="3"/>
        <w:rPr>
          <w:rFonts w:hint="eastAsia" w:ascii="仿宋" w:hAnsi="仿宋" w:eastAsia="仿宋" w:cs="仿宋"/>
        </w:rPr>
      </w:pPr>
      <w:bookmarkStart w:id="4" w:name="_Toc_4_4_0000000005"/>
      <w:r>
        <w:rPr>
          <w:rFonts w:hint="eastAsia" w:ascii="仿宋" w:hAnsi="仿宋" w:eastAsia="仿宋" w:cs="仿宋"/>
          <w:color w:val="000000"/>
          <w:sz w:val="28"/>
        </w:rPr>
        <w:t>2.人大代表执法检查工作经费绩效目标表</w:t>
      </w:r>
      <w:bookmarkEnd w:id="4"/>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4DFDA1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4FF2C70">
            <w:pPr>
              <w:pStyle w:val="13"/>
            </w:pPr>
            <w:r>
              <w:t>101001张家口市人民代表大会常务委员会办公室本级</w:t>
            </w:r>
          </w:p>
        </w:tc>
        <w:tc>
          <w:tcPr>
            <w:tcW w:w="1843" w:type="dxa"/>
            <w:tcBorders>
              <w:top w:val="single" w:color="FFFFFF" w:sz="6" w:space="0"/>
              <w:left w:val="single" w:color="FFFFFF" w:sz="6" w:space="0"/>
              <w:right w:val="single" w:color="FFFFFF" w:sz="6" w:space="0"/>
            </w:tcBorders>
            <w:vAlign w:val="center"/>
          </w:tcPr>
          <w:p w14:paraId="27971DDD">
            <w:pPr>
              <w:pStyle w:val="12"/>
            </w:pPr>
            <w:r>
              <w:t>单位：万元</w:t>
            </w:r>
          </w:p>
        </w:tc>
      </w:tr>
      <w:tr w14:paraId="536FEC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F6EDC7">
            <w:pPr>
              <w:pStyle w:val="15"/>
            </w:pPr>
            <w:r>
              <w:t>项目编码</w:t>
            </w:r>
          </w:p>
        </w:tc>
        <w:tc>
          <w:tcPr>
            <w:tcW w:w="2608" w:type="dxa"/>
            <w:gridSpan w:val="2"/>
            <w:vAlign w:val="center"/>
          </w:tcPr>
          <w:p w14:paraId="7722E65A">
            <w:pPr>
              <w:pStyle w:val="14"/>
            </w:pPr>
            <w:r>
              <w:t>13070026P00001010039Q</w:t>
            </w:r>
          </w:p>
        </w:tc>
        <w:tc>
          <w:tcPr>
            <w:tcW w:w="1587" w:type="dxa"/>
            <w:vAlign w:val="center"/>
          </w:tcPr>
          <w:p w14:paraId="10266131">
            <w:pPr>
              <w:pStyle w:val="15"/>
            </w:pPr>
            <w:r>
              <w:t>项目名称</w:t>
            </w:r>
          </w:p>
        </w:tc>
        <w:tc>
          <w:tcPr>
            <w:tcW w:w="4423" w:type="dxa"/>
            <w:gridSpan w:val="3"/>
            <w:vAlign w:val="center"/>
          </w:tcPr>
          <w:p w14:paraId="4E04385D">
            <w:pPr>
              <w:pStyle w:val="14"/>
            </w:pPr>
            <w:r>
              <w:t>人大代表执法检查工作经费</w:t>
            </w:r>
          </w:p>
        </w:tc>
      </w:tr>
      <w:tr w14:paraId="5DF097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D86ABC">
            <w:pPr>
              <w:pStyle w:val="15"/>
            </w:pPr>
            <w:r>
              <w:t>预算规模及资金用途</w:t>
            </w:r>
          </w:p>
        </w:tc>
        <w:tc>
          <w:tcPr>
            <w:tcW w:w="1276" w:type="dxa"/>
            <w:vAlign w:val="center"/>
          </w:tcPr>
          <w:p w14:paraId="2CE85C48">
            <w:pPr>
              <w:pStyle w:val="15"/>
            </w:pPr>
            <w:r>
              <w:t>预算数</w:t>
            </w:r>
          </w:p>
        </w:tc>
        <w:tc>
          <w:tcPr>
            <w:tcW w:w="1332" w:type="dxa"/>
            <w:vAlign w:val="center"/>
          </w:tcPr>
          <w:p w14:paraId="70049781">
            <w:pPr>
              <w:pStyle w:val="14"/>
            </w:pPr>
            <w:r>
              <w:t>57.00</w:t>
            </w:r>
          </w:p>
        </w:tc>
        <w:tc>
          <w:tcPr>
            <w:tcW w:w="1587" w:type="dxa"/>
            <w:vAlign w:val="center"/>
          </w:tcPr>
          <w:p w14:paraId="6E6144F0">
            <w:pPr>
              <w:pStyle w:val="15"/>
            </w:pPr>
            <w:r>
              <w:t>其中：财政    资金</w:t>
            </w:r>
          </w:p>
        </w:tc>
        <w:tc>
          <w:tcPr>
            <w:tcW w:w="1304" w:type="dxa"/>
            <w:vAlign w:val="center"/>
          </w:tcPr>
          <w:p w14:paraId="50093977">
            <w:pPr>
              <w:pStyle w:val="14"/>
            </w:pPr>
            <w:r>
              <w:t>57.00</w:t>
            </w:r>
          </w:p>
        </w:tc>
        <w:tc>
          <w:tcPr>
            <w:tcW w:w="1276" w:type="dxa"/>
            <w:vAlign w:val="center"/>
          </w:tcPr>
          <w:p w14:paraId="306D14FF">
            <w:pPr>
              <w:pStyle w:val="15"/>
            </w:pPr>
            <w:r>
              <w:t>其他资金</w:t>
            </w:r>
          </w:p>
        </w:tc>
        <w:tc>
          <w:tcPr>
            <w:tcW w:w="1843" w:type="dxa"/>
            <w:vAlign w:val="center"/>
          </w:tcPr>
          <w:p w14:paraId="0BFE90D1">
            <w:pPr>
              <w:pStyle w:val="14"/>
            </w:pPr>
            <w:r>
              <w:t xml:space="preserve"> </w:t>
            </w:r>
          </w:p>
        </w:tc>
      </w:tr>
      <w:tr w14:paraId="72899F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D501E2"/>
        </w:tc>
        <w:tc>
          <w:tcPr>
            <w:tcW w:w="8618" w:type="dxa"/>
            <w:gridSpan w:val="6"/>
            <w:vAlign w:val="center"/>
          </w:tcPr>
          <w:p w14:paraId="0A7D51D2">
            <w:pPr>
              <w:pStyle w:val="14"/>
            </w:pPr>
            <w:r>
              <w:t>用于市人大常委会组成人员及市人大代表开展执法检查的租车、印刷、会议及网站运维等费用支出</w:t>
            </w:r>
          </w:p>
        </w:tc>
      </w:tr>
      <w:tr w14:paraId="2F93F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D95971">
            <w:pPr>
              <w:pStyle w:val="15"/>
            </w:pPr>
            <w:r>
              <w:t>资金支出计划（%）</w:t>
            </w:r>
          </w:p>
        </w:tc>
        <w:tc>
          <w:tcPr>
            <w:tcW w:w="2608" w:type="dxa"/>
            <w:gridSpan w:val="2"/>
            <w:vAlign w:val="center"/>
          </w:tcPr>
          <w:p w14:paraId="6B59AA9C">
            <w:pPr>
              <w:pStyle w:val="15"/>
            </w:pPr>
            <w:r>
              <w:t>3月底</w:t>
            </w:r>
          </w:p>
        </w:tc>
        <w:tc>
          <w:tcPr>
            <w:tcW w:w="1587" w:type="dxa"/>
            <w:vAlign w:val="center"/>
          </w:tcPr>
          <w:p w14:paraId="023F5B06">
            <w:pPr>
              <w:pStyle w:val="15"/>
            </w:pPr>
            <w:r>
              <w:t>6月底</w:t>
            </w:r>
          </w:p>
        </w:tc>
        <w:tc>
          <w:tcPr>
            <w:tcW w:w="1304" w:type="dxa"/>
            <w:vAlign w:val="center"/>
          </w:tcPr>
          <w:p w14:paraId="723A2A93">
            <w:pPr>
              <w:pStyle w:val="15"/>
            </w:pPr>
            <w:r>
              <w:t>10月底</w:t>
            </w:r>
          </w:p>
        </w:tc>
        <w:tc>
          <w:tcPr>
            <w:tcW w:w="3119" w:type="dxa"/>
            <w:gridSpan w:val="2"/>
            <w:vAlign w:val="center"/>
          </w:tcPr>
          <w:p w14:paraId="69915537">
            <w:pPr>
              <w:pStyle w:val="15"/>
            </w:pPr>
            <w:r>
              <w:t>12月底</w:t>
            </w:r>
          </w:p>
        </w:tc>
      </w:tr>
      <w:tr w14:paraId="63795C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2B4B91"/>
        </w:tc>
        <w:tc>
          <w:tcPr>
            <w:tcW w:w="2608" w:type="dxa"/>
            <w:gridSpan w:val="2"/>
            <w:vAlign w:val="center"/>
          </w:tcPr>
          <w:p w14:paraId="6FAA6CFD">
            <w:pPr>
              <w:pStyle w:val="16"/>
            </w:pPr>
            <w:r>
              <w:t xml:space="preserve"> </w:t>
            </w:r>
          </w:p>
        </w:tc>
        <w:tc>
          <w:tcPr>
            <w:tcW w:w="1587" w:type="dxa"/>
            <w:vAlign w:val="center"/>
          </w:tcPr>
          <w:p w14:paraId="172C6484">
            <w:pPr>
              <w:pStyle w:val="16"/>
            </w:pPr>
            <w:r>
              <w:t>30%</w:t>
            </w:r>
          </w:p>
        </w:tc>
        <w:tc>
          <w:tcPr>
            <w:tcW w:w="1304" w:type="dxa"/>
            <w:vAlign w:val="center"/>
          </w:tcPr>
          <w:p w14:paraId="273AD85E">
            <w:pPr>
              <w:pStyle w:val="16"/>
            </w:pPr>
            <w:r>
              <w:t>80%</w:t>
            </w:r>
          </w:p>
        </w:tc>
        <w:tc>
          <w:tcPr>
            <w:tcW w:w="3119" w:type="dxa"/>
            <w:gridSpan w:val="2"/>
            <w:vAlign w:val="center"/>
          </w:tcPr>
          <w:p w14:paraId="77768B4E">
            <w:pPr>
              <w:pStyle w:val="16"/>
            </w:pPr>
            <w:r>
              <w:t>100%</w:t>
            </w:r>
          </w:p>
        </w:tc>
      </w:tr>
      <w:tr w14:paraId="16BF6E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93917">
            <w:pPr>
              <w:pStyle w:val="15"/>
            </w:pPr>
            <w:r>
              <w:t>绩效目标</w:t>
            </w:r>
          </w:p>
        </w:tc>
        <w:tc>
          <w:tcPr>
            <w:tcW w:w="8618" w:type="dxa"/>
            <w:gridSpan w:val="6"/>
            <w:vAlign w:val="center"/>
          </w:tcPr>
          <w:p w14:paraId="35800380">
            <w:pPr>
              <w:pStyle w:val="14"/>
            </w:pPr>
            <w:r>
              <w:t>1.通过开展执法检查，监督宪法和法律在我市行政区域内正确实施、一府一委两院依法开展工作、市本级预算按照人代会通过的预算有效实施、经济和社会发展计划有效实施。</w:t>
            </w:r>
          </w:p>
        </w:tc>
      </w:tr>
    </w:tbl>
    <w:p w14:paraId="7B36062D">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0A0D2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34AA53">
            <w:pPr>
              <w:pStyle w:val="15"/>
            </w:pPr>
            <w:r>
              <w:t>一级指标</w:t>
            </w:r>
          </w:p>
        </w:tc>
        <w:tc>
          <w:tcPr>
            <w:tcW w:w="1276" w:type="dxa"/>
            <w:vAlign w:val="center"/>
          </w:tcPr>
          <w:p w14:paraId="5CBC8EC7">
            <w:pPr>
              <w:pStyle w:val="15"/>
            </w:pPr>
            <w:r>
              <w:t>二级指标</w:t>
            </w:r>
          </w:p>
        </w:tc>
        <w:tc>
          <w:tcPr>
            <w:tcW w:w="1332" w:type="dxa"/>
            <w:vAlign w:val="center"/>
          </w:tcPr>
          <w:p w14:paraId="2F183601">
            <w:pPr>
              <w:pStyle w:val="15"/>
            </w:pPr>
            <w:r>
              <w:t>三级指标</w:t>
            </w:r>
          </w:p>
        </w:tc>
        <w:tc>
          <w:tcPr>
            <w:tcW w:w="2891" w:type="dxa"/>
            <w:vAlign w:val="center"/>
          </w:tcPr>
          <w:p w14:paraId="0406239F">
            <w:pPr>
              <w:pStyle w:val="15"/>
            </w:pPr>
            <w:r>
              <w:t>绩效指标描述</w:t>
            </w:r>
          </w:p>
        </w:tc>
        <w:tc>
          <w:tcPr>
            <w:tcW w:w="1276" w:type="dxa"/>
            <w:vAlign w:val="center"/>
          </w:tcPr>
          <w:p w14:paraId="2C3B4A7A">
            <w:pPr>
              <w:pStyle w:val="15"/>
            </w:pPr>
            <w:r>
              <w:t>指标值</w:t>
            </w:r>
          </w:p>
        </w:tc>
        <w:tc>
          <w:tcPr>
            <w:tcW w:w="1843" w:type="dxa"/>
            <w:vAlign w:val="center"/>
          </w:tcPr>
          <w:p w14:paraId="6633F0E2">
            <w:pPr>
              <w:pStyle w:val="15"/>
            </w:pPr>
            <w:r>
              <w:t>指标值确定依据</w:t>
            </w:r>
          </w:p>
        </w:tc>
      </w:tr>
      <w:tr w14:paraId="1155B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90923A">
            <w:pPr>
              <w:pStyle w:val="16"/>
            </w:pPr>
            <w:r>
              <w:t>产出指标</w:t>
            </w:r>
          </w:p>
        </w:tc>
        <w:tc>
          <w:tcPr>
            <w:tcW w:w="1276" w:type="dxa"/>
            <w:vAlign w:val="center"/>
          </w:tcPr>
          <w:p w14:paraId="582DA99B">
            <w:pPr>
              <w:pStyle w:val="14"/>
            </w:pPr>
            <w:r>
              <w:t>成本指标</w:t>
            </w:r>
          </w:p>
        </w:tc>
        <w:tc>
          <w:tcPr>
            <w:tcW w:w="1332" w:type="dxa"/>
            <w:vAlign w:val="center"/>
          </w:tcPr>
          <w:p w14:paraId="796767AA">
            <w:pPr>
              <w:pStyle w:val="14"/>
            </w:pPr>
            <w:r>
              <w:t>人均会议成本</w:t>
            </w:r>
          </w:p>
        </w:tc>
        <w:tc>
          <w:tcPr>
            <w:tcW w:w="2891" w:type="dxa"/>
            <w:vAlign w:val="center"/>
          </w:tcPr>
          <w:p w14:paraId="0953E7A8">
            <w:pPr>
              <w:pStyle w:val="14"/>
            </w:pPr>
            <w:r>
              <w:t>四类会议人均会议费</w:t>
            </w:r>
          </w:p>
        </w:tc>
        <w:tc>
          <w:tcPr>
            <w:tcW w:w="1276" w:type="dxa"/>
            <w:vAlign w:val="center"/>
          </w:tcPr>
          <w:p w14:paraId="1D45810A">
            <w:pPr>
              <w:pStyle w:val="14"/>
            </w:pPr>
            <w:r>
              <w:t>≤400元/人/天</w:t>
            </w:r>
          </w:p>
        </w:tc>
        <w:tc>
          <w:tcPr>
            <w:tcW w:w="1843" w:type="dxa"/>
            <w:vAlign w:val="center"/>
          </w:tcPr>
          <w:p w14:paraId="273A17B5">
            <w:pPr>
              <w:pStyle w:val="14"/>
            </w:pPr>
            <w:r>
              <w:t>财政制定会议费标准</w:t>
            </w:r>
          </w:p>
        </w:tc>
      </w:tr>
      <w:tr w14:paraId="788ABD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FDC136D"/>
        </w:tc>
        <w:tc>
          <w:tcPr>
            <w:tcW w:w="1276" w:type="dxa"/>
            <w:vAlign w:val="center"/>
          </w:tcPr>
          <w:p w14:paraId="775C6505">
            <w:pPr>
              <w:pStyle w:val="14"/>
            </w:pPr>
            <w:r>
              <w:t>成本指标</w:t>
            </w:r>
          </w:p>
        </w:tc>
        <w:tc>
          <w:tcPr>
            <w:tcW w:w="1332" w:type="dxa"/>
            <w:vAlign w:val="center"/>
          </w:tcPr>
          <w:p w14:paraId="1BCB4F0E">
            <w:pPr>
              <w:pStyle w:val="14"/>
            </w:pPr>
            <w:r>
              <w:t>印刷成本</w:t>
            </w:r>
          </w:p>
        </w:tc>
        <w:tc>
          <w:tcPr>
            <w:tcW w:w="2891" w:type="dxa"/>
            <w:vAlign w:val="center"/>
          </w:tcPr>
          <w:p w14:paraId="069C560B">
            <w:pPr>
              <w:pStyle w:val="14"/>
            </w:pPr>
            <w:r>
              <w:t>文件印刷成本</w:t>
            </w:r>
          </w:p>
        </w:tc>
        <w:tc>
          <w:tcPr>
            <w:tcW w:w="1276" w:type="dxa"/>
            <w:vAlign w:val="center"/>
          </w:tcPr>
          <w:p w14:paraId="6270BA9A">
            <w:pPr>
              <w:pStyle w:val="14"/>
            </w:pPr>
            <w:r>
              <w:t>≤25万元</w:t>
            </w:r>
          </w:p>
        </w:tc>
        <w:tc>
          <w:tcPr>
            <w:tcW w:w="1843" w:type="dxa"/>
            <w:vAlign w:val="center"/>
          </w:tcPr>
          <w:p w14:paraId="30171601">
            <w:pPr>
              <w:pStyle w:val="14"/>
            </w:pPr>
            <w:r>
              <w:t>参考上年情况</w:t>
            </w:r>
          </w:p>
        </w:tc>
      </w:tr>
      <w:tr w14:paraId="09C97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412BEEA"/>
        </w:tc>
        <w:tc>
          <w:tcPr>
            <w:tcW w:w="1276" w:type="dxa"/>
            <w:vAlign w:val="center"/>
          </w:tcPr>
          <w:p w14:paraId="2A79C017">
            <w:pPr>
              <w:pStyle w:val="14"/>
            </w:pPr>
            <w:r>
              <w:t>成本指标</w:t>
            </w:r>
          </w:p>
        </w:tc>
        <w:tc>
          <w:tcPr>
            <w:tcW w:w="1332" w:type="dxa"/>
            <w:vAlign w:val="center"/>
          </w:tcPr>
          <w:p w14:paraId="4EE63DC9">
            <w:pPr>
              <w:pStyle w:val="14"/>
            </w:pPr>
            <w:r>
              <w:t>交通成本</w:t>
            </w:r>
          </w:p>
        </w:tc>
        <w:tc>
          <w:tcPr>
            <w:tcW w:w="2891" w:type="dxa"/>
            <w:vAlign w:val="center"/>
          </w:tcPr>
          <w:p w14:paraId="5813338A">
            <w:pPr>
              <w:pStyle w:val="14"/>
            </w:pPr>
            <w:r>
              <w:t>单次租车单车成本</w:t>
            </w:r>
          </w:p>
        </w:tc>
        <w:tc>
          <w:tcPr>
            <w:tcW w:w="1276" w:type="dxa"/>
            <w:vAlign w:val="center"/>
          </w:tcPr>
          <w:p w14:paraId="6E8B5C1E">
            <w:pPr>
              <w:pStyle w:val="14"/>
            </w:pPr>
            <w:r>
              <w:t>≤1800元/车/天</w:t>
            </w:r>
          </w:p>
        </w:tc>
        <w:tc>
          <w:tcPr>
            <w:tcW w:w="1843" w:type="dxa"/>
            <w:vAlign w:val="center"/>
          </w:tcPr>
          <w:p w14:paraId="4FCC80B0">
            <w:pPr>
              <w:pStyle w:val="14"/>
            </w:pPr>
            <w:r>
              <w:t>参考上年情况</w:t>
            </w:r>
          </w:p>
        </w:tc>
      </w:tr>
      <w:tr w14:paraId="32EDD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344C9EE"/>
        </w:tc>
        <w:tc>
          <w:tcPr>
            <w:tcW w:w="1276" w:type="dxa"/>
            <w:vAlign w:val="center"/>
          </w:tcPr>
          <w:p w14:paraId="2291E9EB">
            <w:pPr>
              <w:pStyle w:val="14"/>
            </w:pPr>
            <w:r>
              <w:t>成本指标</w:t>
            </w:r>
          </w:p>
        </w:tc>
        <w:tc>
          <w:tcPr>
            <w:tcW w:w="1332" w:type="dxa"/>
            <w:vAlign w:val="center"/>
          </w:tcPr>
          <w:p w14:paraId="41BB3F36">
            <w:pPr>
              <w:pStyle w:val="14"/>
            </w:pPr>
            <w:r>
              <w:t>网站运维成本</w:t>
            </w:r>
          </w:p>
        </w:tc>
        <w:tc>
          <w:tcPr>
            <w:tcW w:w="2891" w:type="dxa"/>
            <w:vAlign w:val="center"/>
          </w:tcPr>
          <w:p w14:paraId="457DDCF2">
            <w:pPr>
              <w:pStyle w:val="14"/>
            </w:pPr>
            <w:r>
              <w:t>人大机关网站运维成本</w:t>
            </w:r>
          </w:p>
        </w:tc>
        <w:tc>
          <w:tcPr>
            <w:tcW w:w="1276" w:type="dxa"/>
            <w:vAlign w:val="center"/>
          </w:tcPr>
          <w:p w14:paraId="43A8937B">
            <w:pPr>
              <w:pStyle w:val="14"/>
            </w:pPr>
            <w:r>
              <w:t>≤2.7万元</w:t>
            </w:r>
          </w:p>
        </w:tc>
        <w:tc>
          <w:tcPr>
            <w:tcW w:w="1843" w:type="dxa"/>
            <w:vAlign w:val="center"/>
          </w:tcPr>
          <w:p w14:paraId="45E4346A">
            <w:pPr>
              <w:pStyle w:val="14"/>
            </w:pPr>
            <w:r>
              <w:t>参考上年情况</w:t>
            </w:r>
          </w:p>
        </w:tc>
      </w:tr>
      <w:tr w14:paraId="2FE69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8B0DA9"/>
        </w:tc>
        <w:tc>
          <w:tcPr>
            <w:tcW w:w="1276" w:type="dxa"/>
            <w:vAlign w:val="center"/>
          </w:tcPr>
          <w:p w14:paraId="2A9B2B92">
            <w:pPr>
              <w:pStyle w:val="14"/>
            </w:pPr>
            <w:r>
              <w:t>数量指标</w:t>
            </w:r>
          </w:p>
        </w:tc>
        <w:tc>
          <w:tcPr>
            <w:tcW w:w="1332" w:type="dxa"/>
            <w:vAlign w:val="center"/>
          </w:tcPr>
          <w:p w14:paraId="6F403A96">
            <w:pPr>
              <w:pStyle w:val="14"/>
            </w:pPr>
            <w:r>
              <w:t>执法检查次数</w:t>
            </w:r>
          </w:p>
        </w:tc>
        <w:tc>
          <w:tcPr>
            <w:tcW w:w="2891" w:type="dxa"/>
            <w:vAlign w:val="center"/>
          </w:tcPr>
          <w:p w14:paraId="3A83A06B">
            <w:pPr>
              <w:pStyle w:val="14"/>
            </w:pPr>
            <w:r>
              <w:t>开展执法检查次数</w:t>
            </w:r>
          </w:p>
        </w:tc>
        <w:tc>
          <w:tcPr>
            <w:tcW w:w="1276" w:type="dxa"/>
            <w:vAlign w:val="center"/>
          </w:tcPr>
          <w:p w14:paraId="3EC6513A">
            <w:pPr>
              <w:pStyle w:val="14"/>
            </w:pPr>
            <w:r>
              <w:t>≥35次</w:t>
            </w:r>
          </w:p>
        </w:tc>
        <w:tc>
          <w:tcPr>
            <w:tcW w:w="1843" w:type="dxa"/>
            <w:vAlign w:val="center"/>
          </w:tcPr>
          <w:p w14:paraId="1B5834E2">
            <w:pPr>
              <w:pStyle w:val="14"/>
            </w:pPr>
            <w:r>
              <w:t>年初工作计划</w:t>
            </w:r>
          </w:p>
        </w:tc>
      </w:tr>
      <w:tr w14:paraId="0D0492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7D97DE6"/>
        </w:tc>
        <w:tc>
          <w:tcPr>
            <w:tcW w:w="1276" w:type="dxa"/>
            <w:vAlign w:val="center"/>
          </w:tcPr>
          <w:p w14:paraId="1022853F">
            <w:pPr>
              <w:pStyle w:val="14"/>
            </w:pPr>
            <w:r>
              <w:t>数量指标</w:t>
            </w:r>
          </w:p>
        </w:tc>
        <w:tc>
          <w:tcPr>
            <w:tcW w:w="1332" w:type="dxa"/>
            <w:vAlign w:val="center"/>
          </w:tcPr>
          <w:p w14:paraId="1AB53B17">
            <w:pPr>
              <w:pStyle w:val="14"/>
            </w:pPr>
            <w:r>
              <w:t>执法检查人数</w:t>
            </w:r>
          </w:p>
        </w:tc>
        <w:tc>
          <w:tcPr>
            <w:tcW w:w="2891" w:type="dxa"/>
            <w:vAlign w:val="center"/>
          </w:tcPr>
          <w:p w14:paraId="1AE0482C">
            <w:pPr>
              <w:pStyle w:val="14"/>
            </w:pPr>
            <w:r>
              <w:t>全年参加执法检查总人数</w:t>
            </w:r>
          </w:p>
        </w:tc>
        <w:tc>
          <w:tcPr>
            <w:tcW w:w="1276" w:type="dxa"/>
            <w:vAlign w:val="center"/>
          </w:tcPr>
          <w:p w14:paraId="0D4939E9">
            <w:pPr>
              <w:pStyle w:val="14"/>
            </w:pPr>
            <w:r>
              <w:t>≥500人次</w:t>
            </w:r>
          </w:p>
        </w:tc>
        <w:tc>
          <w:tcPr>
            <w:tcW w:w="1843" w:type="dxa"/>
            <w:vAlign w:val="center"/>
          </w:tcPr>
          <w:p w14:paraId="7F5278D8">
            <w:pPr>
              <w:pStyle w:val="14"/>
            </w:pPr>
            <w:r>
              <w:t>年初工作计划</w:t>
            </w:r>
          </w:p>
        </w:tc>
      </w:tr>
      <w:tr w14:paraId="189E17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2D481A7"/>
        </w:tc>
        <w:tc>
          <w:tcPr>
            <w:tcW w:w="1276" w:type="dxa"/>
            <w:vAlign w:val="center"/>
          </w:tcPr>
          <w:p w14:paraId="7C3695F8">
            <w:pPr>
              <w:pStyle w:val="14"/>
            </w:pPr>
            <w:r>
              <w:t>数量指标</w:t>
            </w:r>
          </w:p>
        </w:tc>
        <w:tc>
          <w:tcPr>
            <w:tcW w:w="1332" w:type="dxa"/>
            <w:vAlign w:val="center"/>
          </w:tcPr>
          <w:p w14:paraId="59CC1159">
            <w:pPr>
              <w:pStyle w:val="14"/>
            </w:pPr>
            <w:r>
              <w:t>执法检查会议次数</w:t>
            </w:r>
          </w:p>
        </w:tc>
        <w:tc>
          <w:tcPr>
            <w:tcW w:w="2891" w:type="dxa"/>
            <w:vAlign w:val="center"/>
          </w:tcPr>
          <w:p w14:paraId="70FD3832">
            <w:pPr>
              <w:pStyle w:val="14"/>
            </w:pPr>
            <w:r>
              <w:t>召开执法检查有关会议次数</w:t>
            </w:r>
          </w:p>
        </w:tc>
        <w:tc>
          <w:tcPr>
            <w:tcW w:w="1276" w:type="dxa"/>
            <w:vAlign w:val="center"/>
          </w:tcPr>
          <w:p w14:paraId="0FA4EBBB">
            <w:pPr>
              <w:pStyle w:val="14"/>
            </w:pPr>
            <w:r>
              <w:t>≥15次</w:t>
            </w:r>
          </w:p>
        </w:tc>
        <w:tc>
          <w:tcPr>
            <w:tcW w:w="1843" w:type="dxa"/>
            <w:vAlign w:val="center"/>
          </w:tcPr>
          <w:p w14:paraId="55771526">
            <w:pPr>
              <w:pStyle w:val="14"/>
            </w:pPr>
            <w:r>
              <w:t>年初工作计划</w:t>
            </w:r>
          </w:p>
        </w:tc>
      </w:tr>
      <w:tr w14:paraId="551C2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ADC999A"/>
        </w:tc>
        <w:tc>
          <w:tcPr>
            <w:tcW w:w="1276" w:type="dxa"/>
            <w:vAlign w:val="center"/>
          </w:tcPr>
          <w:p w14:paraId="71E0CDDC">
            <w:pPr>
              <w:pStyle w:val="14"/>
            </w:pPr>
            <w:r>
              <w:t>质量指标</w:t>
            </w:r>
          </w:p>
        </w:tc>
        <w:tc>
          <w:tcPr>
            <w:tcW w:w="1332" w:type="dxa"/>
            <w:vAlign w:val="center"/>
          </w:tcPr>
          <w:p w14:paraId="75F19891">
            <w:pPr>
              <w:pStyle w:val="14"/>
            </w:pPr>
            <w:r>
              <w:t>整改完成率</w:t>
            </w:r>
          </w:p>
        </w:tc>
        <w:tc>
          <w:tcPr>
            <w:tcW w:w="2891" w:type="dxa"/>
            <w:vAlign w:val="center"/>
          </w:tcPr>
          <w:p w14:paraId="7143334F">
            <w:pPr>
              <w:pStyle w:val="14"/>
            </w:pPr>
            <w:r>
              <w:t>执法检查发现问题整改完成率</w:t>
            </w:r>
          </w:p>
        </w:tc>
        <w:tc>
          <w:tcPr>
            <w:tcW w:w="1276" w:type="dxa"/>
            <w:vAlign w:val="center"/>
          </w:tcPr>
          <w:p w14:paraId="0451EAB7">
            <w:pPr>
              <w:pStyle w:val="14"/>
            </w:pPr>
            <w:r>
              <w:t>≥90%</w:t>
            </w:r>
          </w:p>
        </w:tc>
        <w:tc>
          <w:tcPr>
            <w:tcW w:w="1843" w:type="dxa"/>
            <w:vAlign w:val="center"/>
          </w:tcPr>
          <w:p w14:paraId="3041793C">
            <w:pPr>
              <w:pStyle w:val="14"/>
            </w:pPr>
            <w:r>
              <w:t>年初工作计划</w:t>
            </w:r>
          </w:p>
        </w:tc>
      </w:tr>
      <w:tr w14:paraId="51532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2E5314F"/>
        </w:tc>
        <w:tc>
          <w:tcPr>
            <w:tcW w:w="1276" w:type="dxa"/>
            <w:vAlign w:val="center"/>
          </w:tcPr>
          <w:p w14:paraId="0D38B2EA">
            <w:pPr>
              <w:pStyle w:val="14"/>
            </w:pPr>
            <w:r>
              <w:t>质量指标</w:t>
            </w:r>
          </w:p>
        </w:tc>
        <w:tc>
          <w:tcPr>
            <w:tcW w:w="1332" w:type="dxa"/>
            <w:vAlign w:val="center"/>
          </w:tcPr>
          <w:p w14:paraId="46C329CE">
            <w:pPr>
              <w:pStyle w:val="14"/>
            </w:pPr>
            <w:r>
              <w:t>提出意见建议数量</w:t>
            </w:r>
          </w:p>
        </w:tc>
        <w:tc>
          <w:tcPr>
            <w:tcW w:w="2891" w:type="dxa"/>
            <w:vAlign w:val="center"/>
          </w:tcPr>
          <w:p w14:paraId="572CCC6C">
            <w:pPr>
              <w:pStyle w:val="14"/>
            </w:pPr>
            <w:r>
              <w:t>全年执法检查提出意见建议数量</w:t>
            </w:r>
          </w:p>
        </w:tc>
        <w:tc>
          <w:tcPr>
            <w:tcW w:w="1276" w:type="dxa"/>
            <w:vAlign w:val="center"/>
          </w:tcPr>
          <w:p w14:paraId="745A659D">
            <w:pPr>
              <w:pStyle w:val="14"/>
            </w:pPr>
            <w:r>
              <w:t>≥85条</w:t>
            </w:r>
          </w:p>
        </w:tc>
        <w:tc>
          <w:tcPr>
            <w:tcW w:w="1843" w:type="dxa"/>
            <w:vAlign w:val="center"/>
          </w:tcPr>
          <w:p w14:paraId="2728CC84">
            <w:pPr>
              <w:pStyle w:val="14"/>
            </w:pPr>
            <w:r>
              <w:t>参考上年情况</w:t>
            </w:r>
          </w:p>
        </w:tc>
      </w:tr>
      <w:tr w14:paraId="73BF6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5F9664D"/>
        </w:tc>
        <w:tc>
          <w:tcPr>
            <w:tcW w:w="1276" w:type="dxa"/>
            <w:vAlign w:val="center"/>
          </w:tcPr>
          <w:p w14:paraId="37FFCB00">
            <w:pPr>
              <w:pStyle w:val="14"/>
            </w:pPr>
            <w:r>
              <w:t>质量指标</w:t>
            </w:r>
          </w:p>
        </w:tc>
        <w:tc>
          <w:tcPr>
            <w:tcW w:w="1332" w:type="dxa"/>
            <w:vAlign w:val="center"/>
          </w:tcPr>
          <w:p w14:paraId="688898E7">
            <w:pPr>
              <w:pStyle w:val="14"/>
            </w:pPr>
            <w:r>
              <w:t>执法检查会议参会率</w:t>
            </w:r>
          </w:p>
        </w:tc>
        <w:tc>
          <w:tcPr>
            <w:tcW w:w="2891" w:type="dxa"/>
            <w:vAlign w:val="center"/>
          </w:tcPr>
          <w:p w14:paraId="056CA30C">
            <w:pPr>
              <w:pStyle w:val="14"/>
            </w:pPr>
            <w:r>
              <w:t>执法检查人员参加会议出勤率</w:t>
            </w:r>
          </w:p>
        </w:tc>
        <w:tc>
          <w:tcPr>
            <w:tcW w:w="1276" w:type="dxa"/>
            <w:vAlign w:val="center"/>
          </w:tcPr>
          <w:p w14:paraId="7B113E2B">
            <w:pPr>
              <w:pStyle w:val="14"/>
            </w:pPr>
            <w:r>
              <w:t>≥95%</w:t>
            </w:r>
          </w:p>
        </w:tc>
        <w:tc>
          <w:tcPr>
            <w:tcW w:w="1843" w:type="dxa"/>
            <w:vAlign w:val="center"/>
          </w:tcPr>
          <w:p w14:paraId="24440FEA">
            <w:pPr>
              <w:pStyle w:val="14"/>
            </w:pPr>
            <w:r>
              <w:t>参考上年情况</w:t>
            </w:r>
          </w:p>
        </w:tc>
      </w:tr>
      <w:tr w14:paraId="4AF5AE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E737E0B"/>
        </w:tc>
        <w:tc>
          <w:tcPr>
            <w:tcW w:w="1276" w:type="dxa"/>
            <w:vAlign w:val="center"/>
          </w:tcPr>
          <w:p w14:paraId="747AB02B">
            <w:pPr>
              <w:pStyle w:val="14"/>
            </w:pPr>
            <w:r>
              <w:t>时效指标</w:t>
            </w:r>
          </w:p>
        </w:tc>
        <w:tc>
          <w:tcPr>
            <w:tcW w:w="1332" w:type="dxa"/>
            <w:vAlign w:val="center"/>
          </w:tcPr>
          <w:p w14:paraId="572DAD4E">
            <w:pPr>
              <w:pStyle w:val="14"/>
            </w:pPr>
            <w:r>
              <w:t>执法检查及时率</w:t>
            </w:r>
          </w:p>
        </w:tc>
        <w:tc>
          <w:tcPr>
            <w:tcW w:w="2891" w:type="dxa"/>
            <w:vAlign w:val="center"/>
          </w:tcPr>
          <w:p w14:paraId="69193FC4">
            <w:pPr>
              <w:pStyle w:val="14"/>
            </w:pPr>
            <w:r>
              <w:t>执法检查主要安排在下半年</w:t>
            </w:r>
          </w:p>
        </w:tc>
        <w:tc>
          <w:tcPr>
            <w:tcW w:w="1276" w:type="dxa"/>
            <w:vAlign w:val="center"/>
          </w:tcPr>
          <w:p w14:paraId="79B90B0F">
            <w:pPr>
              <w:pStyle w:val="14"/>
            </w:pPr>
            <w:r>
              <w:t>100%</w:t>
            </w:r>
          </w:p>
        </w:tc>
        <w:tc>
          <w:tcPr>
            <w:tcW w:w="1843" w:type="dxa"/>
            <w:vAlign w:val="center"/>
          </w:tcPr>
          <w:p w14:paraId="3E0537AA">
            <w:pPr>
              <w:pStyle w:val="14"/>
            </w:pPr>
            <w:r>
              <w:t>年初工作计划</w:t>
            </w:r>
          </w:p>
        </w:tc>
      </w:tr>
      <w:tr w14:paraId="27CD0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08FAB1">
            <w:pPr>
              <w:pStyle w:val="16"/>
            </w:pPr>
            <w:r>
              <w:t>效益指标</w:t>
            </w:r>
          </w:p>
        </w:tc>
        <w:tc>
          <w:tcPr>
            <w:tcW w:w="1276" w:type="dxa"/>
            <w:vAlign w:val="center"/>
          </w:tcPr>
          <w:p w14:paraId="7BBCEB60">
            <w:pPr>
              <w:pStyle w:val="14"/>
            </w:pPr>
            <w:r>
              <w:t>社会效益指标</w:t>
            </w:r>
          </w:p>
        </w:tc>
        <w:tc>
          <w:tcPr>
            <w:tcW w:w="1332" w:type="dxa"/>
            <w:vAlign w:val="center"/>
          </w:tcPr>
          <w:p w14:paraId="71B8FE7C">
            <w:pPr>
              <w:pStyle w:val="14"/>
            </w:pPr>
            <w:r>
              <w:t>执法检查覆盖领域</w:t>
            </w:r>
          </w:p>
        </w:tc>
        <w:tc>
          <w:tcPr>
            <w:tcW w:w="2891" w:type="dxa"/>
            <w:vAlign w:val="center"/>
          </w:tcPr>
          <w:p w14:paraId="166AF832">
            <w:pPr>
              <w:pStyle w:val="14"/>
            </w:pPr>
            <w:r>
              <w:t>依法履行监督职责，分领域开展执法检查工作</w:t>
            </w:r>
          </w:p>
        </w:tc>
        <w:tc>
          <w:tcPr>
            <w:tcW w:w="1276" w:type="dxa"/>
            <w:vAlign w:val="center"/>
          </w:tcPr>
          <w:p w14:paraId="76DF9EFD">
            <w:pPr>
              <w:pStyle w:val="14"/>
            </w:pPr>
            <w:r>
              <w:t>≥5个领域</w:t>
            </w:r>
          </w:p>
        </w:tc>
        <w:tc>
          <w:tcPr>
            <w:tcW w:w="1843" w:type="dxa"/>
            <w:vAlign w:val="center"/>
          </w:tcPr>
          <w:p w14:paraId="163FAEBC">
            <w:pPr>
              <w:pStyle w:val="14"/>
            </w:pPr>
            <w:r>
              <w:t>历史数据</w:t>
            </w:r>
          </w:p>
        </w:tc>
      </w:tr>
      <w:tr w14:paraId="0EF3A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F43E9A2"/>
        </w:tc>
        <w:tc>
          <w:tcPr>
            <w:tcW w:w="1276" w:type="dxa"/>
            <w:vAlign w:val="center"/>
          </w:tcPr>
          <w:p w14:paraId="224260F4">
            <w:pPr>
              <w:pStyle w:val="14"/>
            </w:pPr>
            <w:r>
              <w:t>社会效益指标</w:t>
            </w:r>
          </w:p>
        </w:tc>
        <w:tc>
          <w:tcPr>
            <w:tcW w:w="1332" w:type="dxa"/>
            <w:vAlign w:val="center"/>
          </w:tcPr>
          <w:p w14:paraId="0456DC0D">
            <w:pPr>
              <w:pStyle w:val="14"/>
            </w:pPr>
            <w:r>
              <w:t>执法检查覆盖县区</w:t>
            </w:r>
          </w:p>
        </w:tc>
        <w:tc>
          <w:tcPr>
            <w:tcW w:w="2891" w:type="dxa"/>
            <w:vAlign w:val="center"/>
          </w:tcPr>
          <w:p w14:paraId="2475D22A">
            <w:pPr>
              <w:pStyle w:val="14"/>
            </w:pPr>
            <w:r>
              <w:t>依法履行监督职责，赴各县区开展执法检查工作</w:t>
            </w:r>
          </w:p>
        </w:tc>
        <w:tc>
          <w:tcPr>
            <w:tcW w:w="1276" w:type="dxa"/>
            <w:vAlign w:val="center"/>
          </w:tcPr>
          <w:p w14:paraId="7E0A60FF">
            <w:pPr>
              <w:pStyle w:val="14"/>
            </w:pPr>
            <w:r>
              <w:t>≥10个县区</w:t>
            </w:r>
          </w:p>
        </w:tc>
        <w:tc>
          <w:tcPr>
            <w:tcW w:w="1843" w:type="dxa"/>
            <w:vAlign w:val="center"/>
          </w:tcPr>
          <w:p w14:paraId="7F39E405">
            <w:pPr>
              <w:pStyle w:val="14"/>
            </w:pPr>
            <w:r>
              <w:t>历史数据</w:t>
            </w:r>
          </w:p>
        </w:tc>
      </w:tr>
      <w:tr w14:paraId="664E8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AC9531">
            <w:pPr>
              <w:pStyle w:val="16"/>
            </w:pPr>
            <w:r>
              <w:t>满意度指标</w:t>
            </w:r>
          </w:p>
        </w:tc>
        <w:tc>
          <w:tcPr>
            <w:tcW w:w="1276" w:type="dxa"/>
            <w:vAlign w:val="center"/>
          </w:tcPr>
          <w:p w14:paraId="082FCD8E">
            <w:pPr>
              <w:pStyle w:val="14"/>
            </w:pPr>
            <w:r>
              <w:t>服务对象满意度指标</w:t>
            </w:r>
          </w:p>
        </w:tc>
        <w:tc>
          <w:tcPr>
            <w:tcW w:w="1332" w:type="dxa"/>
            <w:vAlign w:val="center"/>
          </w:tcPr>
          <w:p w14:paraId="6614B7A6">
            <w:pPr>
              <w:pStyle w:val="14"/>
            </w:pPr>
            <w:r>
              <w:t>被检查对象满意度</w:t>
            </w:r>
          </w:p>
        </w:tc>
        <w:tc>
          <w:tcPr>
            <w:tcW w:w="2891" w:type="dxa"/>
            <w:vAlign w:val="center"/>
          </w:tcPr>
          <w:p w14:paraId="47CD8AF6">
            <w:pPr>
              <w:pStyle w:val="14"/>
            </w:pPr>
            <w:r>
              <w:t>被检查对象对执法检查满意度</w:t>
            </w:r>
          </w:p>
        </w:tc>
        <w:tc>
          <w:tcPr>
            <w:tcW w:w="1276" w:type="dxa"/>
            <w:vAlign w:val="center"/>
          </w:tcPr>
          <w:p w14:paraId="0B10F3F6">
            <w:pPr>
              <w:pStyle w:val="14"/>
            </w:pPr>
            <w:r>
              <w:t>≥95%</w:t>
            </w:r>
          </w:p>
        </w:tc>
        <w:tc>
          <w:tcPr>
            <w:tcW w:w="1843" w:type="dxa"/>
            <w:vAlign w:val="center"/>
          </w:tcPr>
          <w:p w14:paraId="756D9163">
            <w:pPr>
              <w:pStyle w:val="14"/>
            </w:pPr>
            <w:r>
              <w:t>意见反馈</w:t>
            </w:r>
          </w:p>
        </w:tc>
      </w:tr>
    </w:tbl>
    <w:p w14:paraId="0C20733D">
      <w:pPr>
        <w:sectPr>
          <w:pgSz w:w="11900" w:h="16840"/>
          <w:pgMar w:top="1984" w:right="1304" w:bottom="1134" w:left="1304" w:header="720" w:footer="720" w:gutter="0"/>
          <w:cols w:space="720" w:num="1"/>
        </w:sectPr>
      </w:pPr>
    </w:p>
    <w:p w14:paraId="0114C57B">
      <w:pPr>
        <w:spacing w:before="0" w:after="0" w:line="240" w:lineRule="auto"/>
        <w:ind w:firstLine="0"/>
        <w:jc w:val="center"/>
        <w:outlineLvl w:val="9"/>
        <w:rPr>
          <w:rFonts w:hint="eastAsia" w:ascii="仿宋" w:hAnsi="仿宋" w:eastAsia="仿宋" w:cs="仿宋"/>
        </w:rPr>
      </w:pPr>
      <w:r>
        <w:rPr>
          <w:rFonts w:hint="eastAsia" w:ascii="仿宋" w:hAnsi="仿宋" w:eastAsia="仿宋" w:cs="仿宋"/>
          <w:color w:val="000000"/>
          <w:sz w:val="28"/>
        </w:rPr>
        <w:t xml:space="preserve"> </w:t>
      </w:r>
    </w:p>
    <w:p w14:paraId="43C279DD">
      <w:pPr>
        <w:spacing w:before="0" w:after="0"/>
        <w:ind w:firstLine="560"/>
        <w:jc w:val="left"/>
        <w:outlineLvl w:val="3"/>
        <w:rPr>
          <w:rFonts w:hint="eastAsia" w:ascii="仿宋" w:hAnsi="仿宋" w:eastAsia="仿宋" w:cs="仿宋"/>
        </w:rPr>
      </w:pPr>
      <w:bookmarkStart w:id="5" w:name="_Toc_4_4_0000000006"/>
      <w:r>
        <w:rPr>
          <w:rFonts w:hint="eastAsia" w:ascii="仿宋" w:hAnsi="仿宋" w:eastAsia="仿宋" w:cs="仿宋"/>
          <w:color w:val="000000"/>
          <w:sz w:val="28"/>
        </w:rPr>
        <w:t>3.人大代表专项活动经费绩效目标表</w:t>
      </w:r>
      <w:bookmarkEnd w:id="5"/>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EC35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0E30177A">
            <w:pPr>
              <w:pStyle w:val="13"/>
            </w:pPr>
            <w:r>
              <w:t>101001张家口市人民代表大会常务委员会办公室本级</w:t>
            </w:r>
          </w:p>
        </w:tc>
        <w:tc>
          <w:tcPr>
            <w:tcW w:w="1843" w:type="dxa"/>
            <w:tcBorders>
              <w:top w:val="single" w:color="FFFFFF" w:sz="6" w:space="0"/>
              <w:left w:val="single" w:color="FFFFFF" w:sz="6" w:space="0"/>
              <w:right w:val="single" w:color="FFFFFF" w:sz="6" w:space="0"/>
            </w:tcBorders>
            <w:vAlign w:val="center"/>
          </w:tcPr>
          <w:p w14:paraId="0F856707">
            <w:pPr>
              <w:pStyle w:val="12"/>
            </w:pPr>
            <w:r>
              <w:t>单位：万元</w:t>
            </w:r>
          </w:p>
        </w:tc>
      </w:tr>
      <w:tr w14:paraId="0FB0D6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7E620D">
            <w:pPr>
              <w:pStyle w:val="15"/>
            </w:pPr>
            <w:r>
              <w:t>项目编码</w:t>
            </w:r>
          </w:p>
        </w:tc>
        <w:tc>
          <w:tcPr>
            <w:tcW w:w="2608" w:type="dxa"/>
            <w:gridSpan w:val="2"/>
            <w:vAlign w:val="center"/>
          </w:tcPr>
          <w:p w14:paraId="3D8D001A">
            <w:pPr>
              <w:pStyle w:val="14"/>
            </w:pPr>
            <w:r>
              <w:t>13070026P000012100246</w:t>
            </w:r>
          </w:p>
        </w:tc>
        <w:tc>
          <w:tcPr>
            <w:tcW w:w="1587" w:type="dxa"/>
            <w:vAlign w:val="center"/>
          </w:tcPr>
          <w:p w14:paraId="42CDD6A4">
            <w:pPr>
              <w:pStyle w:val="15"/>
            </w:pPr>
            <w:r>
              <w:t>项目名称</w:t>
            </w:r>
          </w:p>
        </w:tc>
        <w:tc>
          <w:tcPr>
            <w:tcW w:w="4423" w:type="dxa"/>
            <w:gridSpan w:val="3"/>
            <w:vAlign w:val="center"/>
          </w:tcPr>
          <w:p w14:paraId="4063D84E">
            <w:pPr>
              <w:pStyle w:val="14"/>
            </w:pPr>
            <w:r>
              <w:t>人大代表专项活动经费</w:t>
            </w:r>
          </w:p>
        </w:tc>
      </w:tr>
      <w:tr w14:paraId="754EA7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2B360">
            <w:pPr>
              <w:pStyle w:val="15"/>
            </w:pPr>
            <w:r>
              <w:t>预算规模及资金用途</w:t>
            </w:r>
          </w:p>
        </w:tc>
        <w:tc>
          <w:tcPr>
            <w:tcW w:w="1276" w:type="dxa"/>
            <w:vAlign w:val="center"/>
          </w:tcPr>
          <w:p w14:paraId="05A01DE6">
            <w:pPr>
              <w:pStyle w:val="15"/>
            </w:pPr>
            <w:r>
              <w:t>预算数</w:t>
            </w:r>
          </w:p>
        </w:tc>
        <w:tc>
          <w:tcPr>
            <w:tcW w:w="1332" w:type="dxa"/>
            <w:vAlign w:val="center"/>
          </w:tcPr>
          <w:p w14:paraId="247532AD">
            <w:pPr>
              <w:pStyle w:val="14"/>
            </w:pPr>
            <w:r>
              <w:t>72.00</w:t>
            </w:r>
          </w:p>
        </w:tc>
        <w:tc>
          <w:tcPr>
            <w:tcW w:w="1587" w:type="dxa"/>
            <w:vAlign w:val="center"/>
          </w:tcPr>
          <w:p w14:paraId="0C4F3A5E">
            <w:pPr>
              <w:pStyle w:val="15"/>
            </w:pPr>
            <w:r>
              <w:t>其中：财政    资金</w:t>
            </w:r>
          </w:p>
        </w:tc>
        <w:tc>
          <w:tcPr>
            <w:tcW w:w="1304" w:type="dxa"/>
            <w:vAlign w:val="center"/>
          </w:tcPr>
          <w:p w14:paraId="276F1FC9">
            <w:pPr>
              <w:pStyle w:val="14"/>
            </w:pPr>
            <w:r>
              <w:t>72.00</w:t>
            </w:r>
          </w:p>
        </w:tc>
        <w:tc>
          <w:tcPr>
            <w:tcW w:w="1276" w:type="dxa"/>
            <w:vAlign w:val="center"/>
          </w:tcPr>
          <w:p w14:paraId="205F1CF8">
            <w:pPr>
              <w:pStyle w:val="15"/>
            </w:pPr>
            <w:r>
              <w:t>其他资金</w:t>
            </w:r>
          </w:p>
        </w:tc>
        <w:tc>
          <w:tcPr>
            <w:tcW w:w="1843" w:type="dxa"/>
            <w:vAlign w:val="center"/>
          </w:tcPr>
          <w:p w14:paraId="6E93E967">
            <w:pPr>
              <w:pStyle w:val="14"/>
            </w:pPr>
            <w:r>
              <w:t xml:space="preserve"> </w:t>
            </w:r>
          </w:p>
        </w:tc>
      </w:tr>
      <w:tr w14:paraId="0E3C69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C89946"/>
        </w:tc>
        <w:tc>
          <w:tcPr>
            <w:tcW w:w="8618" w:type="dxa"/>
            <w:gridSpan w:val="6"/>
            <w:vAlign w:val="center"/>
          </w:tcPr>
          <w:p w14:paraId="57ADB6CC">
            <w:pPr>
              <w:pStyle w:val="14"/>
            </w:pPr>
            <w:r>
              <w:t>代表活动经费、订购书报、组织调研、印刷会议资料和内刊、购置办公用品等。</w:t>
            </w:r>
          </w:p>
        </w:tc>
      </w:tr>
      <w:tr w14:paraId="02C5F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58F51">
            <w:pPr>
              <w:pStyle w:val="15"/>
            </w:pPr>
            <w:r>
              <w:t>资金支出计划（%）</w:t>
            </w:r>
          </w:p>
        </w:tc>
        <w:tc>
          <w:tcPr>
            <w:tcW w:w="2608" w:type="dxa"/>
            <w:gridSpan w:val="2"/>
            <w:vAlign w:val="center"/>
          </w:tcPr>
          <w:p w14:paraId="367D71F7">
            <w:pPr>
              <w:pStyle w:val="15"/>
            </w:pPr>
            <w:r>
              <w:t>3月底</w:t>
            </w:r>
          </w:p>
        </w:tc>
        <w:tc>
          <w:tcPr>
            <w:tcW w:w="1587" w:type="dxa"/>
            <w:vAlign w:val="center"/>
          </w:tcPr>
          <w:p w14:paraId="66310373">
            <w:pPr>
              <w:pStyle w:val="15"/>
            </w:pPr>
            <w:r>
              <w:t>6月底</w:t>
            </w:r>
          </w:p>
        </w:tc>
        <w:tc>
          <w:tcPr>
            <w:tcW w:w="1304" w:type="dxa"/>
            <w:vAlign w:val="center"/>
          </w:tcPr>
          <w:p w14:paraId="317E602B">
            <w:pPr>
              <w:pStyle w:val="15"/>
            </w:pPr>
            <w:r>
              <w:t>10月底</w:t>
            </w:r>
          </w:p>
        </w:tc>
        <w:tc>
          <w:tcPr>
            <w:tcW w:w="3119" w:type="dxa"/>
            <w:gridSpan w:val="2"/>
            <w:vAlign w:val="center"/>
          </w:tcPr>
          <w:p w14:paraId="22891857">
            <w:pPr>
              <w:pStyle w:val="15"/>
            </w:pPr>
            <w:r>
              <w:t>12月底</w:t>
            </w:r>
          </w:p>
        </w:tc>
      </w:tr>
      <w:tr w14:paraId="13556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9F3DD8"/>
        </w:tc>
        <w:tc>
          <w:tcPr>
            <w:tcW w:w="2608" w:type="dxa"/>
            <w:gridSpan w:val="2"/>
            <w:vAlign w:val="center"/>
          </w:tcPr>
          <w:p w14:paraId="4D3146B5">
            <w:pPr>
              <w:pStyle w:val="16"/>
            </w:pPr>
            <w:r>
              <w:t>25%</w:t>
            </w:r>
          </w:p>
        </w:tc>
        <w:tc>
          <w:tcPr>
            <w:tcW w:w="1587" w:type="dxa"/>
            <w:vAlign w:val="center"/>
          </w:tcPr>
          <w:p w14:paraId="4ABEC23E">
            <w:pPr>
              <w:pStyle w:val="16"/>
            </w:pPr>
            <w:r>
              <w:t>50%</w:t>
            </w:r>
          </w:p>
        </w:tc>
        <w:tc>
          <w:tcPr>
            <w:tcW w:w="1304" w:type="dxa"/>
            <w:vAlign w:val="center"/>
          </w:tcPr>
          <w:p w14:paraId="0F107AC5">
            <w:pPr>
              <w:pStyle w:val="16"/>
            </w:pPr>
            <w:r>
              <w:t>75%</w:t>
            </w:r>
          </w:p>
        </w:tc>
        <w:tc>
          <w:tcPr>
            <w:tcW w:w="3119" w:type="dxa"/>
            <w:gridSpan w:val="2"/>
            <w:vAlign w:val="center"/>
          </w:tcPr>
          <w:p w14:paraId="6D405236">
            <w:pPr>
              <w:pStyle w:val="16"/>
            </w:pPr>
            <w:r>
              <w:t>100%</w:t>
            </w:r>
          </w:p>
        </w:tc>
      </w:tr>
      <w:tr w14:paraId="315137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AEA66D">
            <w:pPr>
              <w:pStyle w:val="15"/>
            </w:pPr>
            <w:r>
              <w:t>绩效目标</w:t>
            </w:r>
          </w:p>
        </w:tc>
        <w:tc>
          <w:tcPr>
            <w:tcW w:w="8618" w:type="dxa"/>
            <w:gridSpan w:val="6"/>
            <w:vAlign w:val="center"/>
          </w:tcPr>
          <w:p w14:paraId="14AFCDAC">
            <w:pPr>
              <w:pStyle w:val="14"/>
            </w:pPr>
            <w:r>
              <w:t>1.组织调研，提高代表履职和代表工作人员能力。</w:t>
            </w:r>
          </w:p>
          <w:p w14:paraId="4E2596A4">
            <w:pPr>
              <w:pStyle w:val="14"/>
            </w:pPr>
            <w:r>
              <w:t>2.向代表团下拨代表活动经费，为人大代表视察、执法检查、专题调研等活动，以及人大代表联络站常态化运行提供服务保障。</w:t>
            </w:r>
          </w:p>
          <w:p w14:paraId="6ED8ED69">
            <w:pPr>
              <w:pStyle w:val="14"/>
            </w:pPr>
            <w:r>
              <w:t>3.为补选国家机关领导人员和部分代表及选举任免“一府一委两院”有关人员提供会议服务，保障会议进行。</w:t>
            </w:r>
          </w:p>
          <w:p w14:paraId="0989524C">
            <w:pPr>
              <w:pStyle w:val="14"/>
            </w:pPr>
            <w:r>
              <w:t>4.订购报刊书籍、印发资料和内刊，为代表履职拓宽思路、开阔视野，促进依法履职。</w:t>
            </w:r>
          </w:p>
        </w:tc>
      </w:tr>
    </w:tbl>
    <w:p w14:paraId="38C6EF0F">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91BB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537672">
            <w:pPr>
              <w:pStyle w:val="15"/>
            </w:pPr>
            <w:r>
              <w:t>一级指标</w:t>
            </w:r>
          </w:p>
        </w:tc>
        <w:tc>
          <w:tcPr>
            <w:tcW w:w="1276" w:type="dxa"/>
            <w:vAlign w:val="center"/>
          </w:tcPr>
          <w:p w14:paraId="1C90C204">
            <w:pPr>
              <w:pStyle w:val="15"/>
            </w:pPr>
            <w:r>
              <w:t>二级指标</w:t>
            </w:r>
          </w:p>
        </w:tc>
        <w:tc>
          <w:tcPr>
            <w:tcW w:w="1332" w:type="dxa"/>
            <w:vAlign w:val="center"/>
          </w:tcPr>
          <w:p w14:paraId="1D59BD5E">
            <w:pPr>
              <w:pStyle w:val="15"/>
            </w:pPr>
            <w:r>
              <w:t>三级指标</w:t>
            </w:r>
          </w:p>
        </w:tc>
        <w:tc>
          <w:tcPr>
            <w:tcW w:w="2891" w:type="dxa"/>
            <w:vAlign w:val="center"/>
          </w:tcPr>
          <w:p w14:paraId="42049BB0">
            <w:pPr>
              <w:pStyle w:val="15"/>
            </w:pPr>
            <w:r>
              <w:t>绩效指标描述</w:t>
            </w:r>
          </w:p>
        </w:tc>
        <w:tc>
          <w:tcPr>
            <w:tcW w:w="1276" w:type="dxa"/>
            <w:vAlign w:val="center"/>
          </w:tcPr>
          <w:p w14:paraId="7A9272CB">
            <w:pPr>
              <w:pStyle w:val="15"/>
            </w:pPr>
            <w:r>
              <w:t>指标值</w:t>
            </w:r>
          </w:p>
        </w:tc>
        <w:tc>
          <w:tcPr>
            <w:tcW w:w="1843" w:type="dxa"/>
            <w:vAlign w:val="center"/>
          </w:tcPr>
          <w:p w14:paraId="5BA92557">
            <w:pPr>
              <w:pStyle w:val="15"/>
            </w:pPr>
            <w:r>
              <w:t>指标值确定依据</w:t>
            </w:r>
          </w:p>
        </w:tc>
      </w:tr>
      <w:tr w14:paraId="63301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B70DCC">
            <w:pPr>
              <w:pStyle w:val="16"/>
            </w:pPr>
            <w:r>
              <w:t>产出指标</w:t>
            </w:r>
          </w:p>
        </w:tc>
        <w:tc>
          <w:tcPr>
            <w:tcW w:w="1276" w:type="dxa"/>
            <w:vAlign w:val="center"/>
          </w:tcPr>
          <w:p w14:paraId="03C5CAE9">
            <w:pPr>
              <w:pStyle w:val="14"/>
            </w:pPr>
            <w:r>
              <w:t>成本指标</w:t>
            </w:r>
          </w:p>
        </w:tc>
        <w:tc>
          <w:tcPr>
            <w:tcW w:w="1332" w:type="dxa"/>
            <w:vAlign w:val="center"/>
          </w:tcPr>
          <w:p w14:paraId="4AEDD9D9">
            <w:pPr>
              <w:pStyle w:val="14"/>
            </w:pPr>
            <w:r>
              <w:t>代表活动经费</w:t>
            </w:r>
          </w:p>
        </w:tc>
        <w:tc>
          <w:tcPr>
            <w:tcW w:w="2891" w:type="dxa"/>
            <w:vAlign w:val="center"/>
          </w:tcPr>
          <w:p w14:paraId="6F9ABED5">
            <w:pPr>
              <w:pStyle w:val="14"/>
            </w:pPr>
            <w:r>
              <w:t>下拨代表活动经费</w:t>
            </w:r>
          </w:p>
        </w:tc>
        <w:tc>
          <w:tcPr>
            <w:tcW w:w="1276" w:type="dxa"/>
            <w:vAlign w:val="center"/>
          </w:tcPr>
          <w:p w14:paraId="1A215F91">
            <w:pPr>
              <w:pStyle w:val="14"/>
            </w:pPr>
            <w:r>
              <w:t>≤1200元/人</w:t>
            </w:r>
          </w:p>
        </w:tc>
        <w:tc>
          <w:tcPr>
            <w:tcW w:w="1843" w:type="dxa"/>
            <w:vAlign w:val="center"/>
          </w:tcPr>
          <w:p w14:paraId="3CFD7474">
            <w:pPr>
              <w:pStyle w:val="14"/>
            </w:pPr>
            <w:r>
              <w:t>年初工作计划</w:t>
            </w:r>
          </w:p>
        </w:tc>
      </w:tr>
      <w:tr w14:paraId="0458B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7C16775"/>
        </w:tc>
        <w:tc>
          <w:tcPr>
            <w:tcW w:w="1276" w:type="dxa"/>
            <w:vAlign w:val="center"/>
          </w:tcPr>
          <w:p w14:paraId="641D2D62">
            <w:pPr>
              <w:pStyle w:val="14"/>
            </w:pPr>
            <w:r>
              <w:t>成本指标</w:t>
            </w:r>
          </w:p>
        </w:tc>
        <w:tc>
          <w:tcPr>
            <w:tcW w:w="1332" w:type="dxa"/>
            <w:vAlign w:val="center"/>
          </w:tcPr>
          <w:p w14:paraId="63F40C73">
            <w:pPr>
              <w:pStyle w:val="14"/>
            </w:pPr>
            <w:r>
              <w:t>订购书报</w:t>
            </w:r>
          </w:p>
        </w:tc>
        <w:tc>
          <w:tcPr>
            <w:tcW w:w="2891" w:type="dxa"/>
            <w:vAlign w:val="center"/>
          </w:tcPr>
          <w:p w14:paraId="55FAA0E0">
            <w:pPr>
              <w:pStyle w:val="14"/>
            </w:pPr>
            <w:r>
              <w:t>为全国、省、市人大代表和代表工作人员订购书报</w:t>
            </w:r>
          </w:p>
        </w:tc>
        <w:tc>
          <w:tcPr>
            <w:tcW w:w="1276" w:type="dxa"/>
            <w:vAlign w:val="center"/>
          </w:tcPr>
          <w:p w14:paraId="56BAD11A">
            <w:pPr>
              <w:pStyle w:val="14"/>
            </w:pPr>
            <w:r>
              <w:t>≤300元/人</w:t>
            </w:r>
          </w:p>
        </w:tc>
        <w:tc>
          <w:tcPr>
            <w:tcW w:w="1843" w:type="dxa"/>
            <w:vAlign w:val="center"/>
          </w:tcPr>
          <w:p w14:paraId="74819A06">
            <w:pPr>
              <w:pStyle w:val="14"/>
            </w:pPr>
            <w:r>
              <w:t>年初工作计划</w:t>
            </w:r>
          </w:p>
        </w:tc>
      </w:tr>
      <w:tr w14:paraId="4CBC7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9F697DB"/>
        </w:tc>
        <w:tc>
          <w:tcPr>
            <w:tcW w:w="1276" w:type="dxa"/>
            <w:vAlign w:val="center"/>
          </w:tcPr>
          <w:p w14:paraId="7148531B">
            <w:pPr>
              <w:pStyle w:val="14"/>
            </w:pPr>
            <w:r>
              <w:t>成本指标</w:t>
            </w:r>
          </w:p>
        </w:tc>
        <w:tc>
          <w:tcPr>
            <w:tcW w:w="1332" w:type="dxa"/>
            <w:vAlign w:val="center"/>
          </w:tcPr>
          <w:p w14:paraId="752A1BAB">
            <w:pPr>
              <w:pStyle w:val="14"/>
            </w:pPr>
            <w:r>
              <w:t>组织调研</w:t>
            </w:r>
          </w:p>
        </w:tc>
        <w:tc>
          <w:tcPr>
            <w:tcW w:w="2891" w:type="dxa"/>
            <w:vAlign w:val="center"/>
          </w:tcPr>
          <w:p w14:paraId="29D8A501">
            <w:pPr>
              <w:pStyle w:val="14"/>
            </w:pPr>
            <w:r>
              <w:t>调研期间交通等</w:t>
            </w:r>
          </w:p>
        </w:tc>
        <w:tc>
          <w:tcPr>
            <w:tcW w:w="1276" w:type="dxa"/>
            <w:vAlign w:val="center"/>
          </w:tcPr>
          <w:p w14:paraId="7F9B0647">
            <w:pPr>
              <w:pStyle w:val="14"/>
            </w:pPr>
            <w:r>
              <w:t>≤1万元</w:t>
            </w:r>
          </w:p>
        </w:tc>
        <w:tc>
          <w:tcPr>
            <w:tcW w:w="1843" w:type="dxa"/>
            <w:vAlign w:val="center"/>
          </w:tcPr>
          <w:p w14:paraId="03AF1BD9">
            <w:pPr>
              <w:pStyle w:val="14"/>
            </w:pPr>
            <w:r>
              <w:t>年初工作计划</w:t>
            </w:r>
          </w:p>
        </w:tc>
      </w:tr>
      <w:tr w14:paraId="2CA0D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C7D94C"/>
        </w:tc>
        <w:tc>
          <w:tcPr>
            <w:tcW w:w="1276" w:type="dxa"/>
            <w:vAlign w:val="center"/>
          </w:tcPr>
          <w:p w14:paraId="6A5EEA2A">
            <w:pPr>
              <w:pStyle w:val="14"/>
            </w:pPr>
            <w:r>
              <w:t>成本指标</w:t>
            </w:r>
          </w:p>
        </w:tc>
        <w:tc>
          <w:tcPr>
            <w:tcW w:w="1332" w:type="dxa"/>
            <w:vAlign w:val="center"/>
          </w:tcPr>
          <w:p w14:paraId="56E22682">
            <w:pPr>
              <w:pStyle w:val="14"/>
            </w:pPr>
            <w:r>
              <w:t>印刷</w:t>
            </w:r>
          </w:p>
        </w:tc>
        <w:tc>
          <w:tcPr>
            <w:tcW w:w="2891" w:type="dxa"/>
            <w:vAlign w:val="center"/>
          </w:tcPr>
          <w:p w14:paraId="0C3AB71D">
            <w:pPr>
              <w:pStyle w:val="14"/>
            </w:pPr>
            <w:r>
              <w:t>印刷会议资料和内刊等</w:t>
            </w:r>
          </w:p>
        </w:tc>
        <w:tc>
          <w:tcPr>
            <w:tcW w:w="1276" w:type="dxa"/>
            <w:vAlign w:val="center"/>
          </w:tcPr>
          <w:p w14:paraId="4FBE28B1">
            <w:pPr>
              <w:pStyle w:val="14"/>
            </w:pPr>
            <w:r>
              <w:t>≤6.24万元</w:t>
            </w:r>
          </w:p>
        </w:tc>
        <w:tc>
          <w:tcPr>
            <w:tcW w:w="1843" w:type="dxa"/>
            <w:vAlign w:val="center"/>
          </w:tcPr>
          <w:p w14:paraId="5C9EF2FD">
            <w:pPr>
              <w:pStyle w:val="14"/>
            </w:pPr>
            <w:r>
              <w:t>年初工作计划</w:t>
            </w:r>
          </w:p>
        </w:tc>
      </w:tr>
      <w:tr w14:paraId="6803D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CAE1A73"/>
        </w:tc>
        <w:tc>
          <w:tcPr>
            <w:tcW w:w="1276" w:type="dxa"/>
            <w:vAlign w:val="center"/>
          </w:tcPr>
          <w:p w14:paraId="190039F8">
            <w:pPr>
              <w:pStyle w:val="14"/>
            </w:pPr>
            <w:r>
              <w:t>成本指标</w:t>
            </w:r>
          </w:p>
        </w:tc>
        <w:tc>
          <w:tcPr>
            <w:tcW w:w="1332" w:type="dxa"/>
            <w:vAlign w:val="center"/>
          </w:tcPr>
          <w:p w14:paraId="54C07DB6">
            <w:pPr>
              <w:pStyle w:val="14"/>
            </w:pPr>
            <w:r>
              <w:t>办公费</w:t>
            </w:r>
          </w:p>
        </w:tc>
        <w:tc>
          <w:tcPr>
            <w:tcW w:w="2891" w:type="dxa"/>
            <w:vAlign w:val="center"/>
          </w:tcPr>
          <w:p w14:paraId="01E0A6A5">
            <w:pPr>
              <w:pStyle w:val="14"/>
            </w:pPr>
            <w:r>
              <w:t>购置办公用品</w:t>
            </w:r>
          </w:p>
        </w:tc>
        <w:tc>
          <w:tcPr>
            <w:tcW w:w="1276" w:type="dxa"/>
            <w:vAlign w:val="center"/>
          </w:tcPr>
          <w:p w14:paraId="2D8F5C91">
            <w:pPr>
              <w:pStyle w:val="14"/>
            </w:pPr>
            <w:r>
              <w:t>≤2万元</w:t>
            </w:r>
          </w:p>
        </w:tc>
        <w:tc>
          <w:tcPr>
            <w:tcW w:w="1843" w:type="dxa"/>
            <w:vAlign w:val="center"/>
          </w:tcPr>
          <w:p w14:paraId="589DFD49">
            <w:pPr>
              <w:pStyle w:val="14"/>
            </w:pPr>
            <w:r>
              <w:t>年初工作计划</w:t>
            </w:r>
          </w:p>
        </w:tc>
      </w:tr>
      <w:tr w14:paraId="56674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0A25966"/>
        </w:tc>
        <w:tc>
          <w:tcPr>
            <w:tcW w:w="1276" w:type="dxa"/>
            <w:vAlign w:val="center"/>
          </w:tcPr>
          <w:p w14:paraId="4187523F">
            <w:pPr>
              <w:pStyle w:val="14"/>
            </w:pPr>
            <w:r>
              <w:t>数量指标</w:t>
            </w:r>
          </w:p>
        </w:tc>
        <w:tc>
          <w:tcPr>
            <w:tcW w:w="1332" w:type="dxa"/>
            <w:vAlign w:val="center"/>
          </w:tcPr>
          <w:p w14:paraId="076A3C5B">
            <w:pPr>
              <w:pStyle w:val="14"/>
            </w:pPr>
            <w:r>
              <w:t>下拨代表活动经费人数</w:t>
            </w:r>
          </w:p>
        </w:tc>
        <w:tc>
          <w:tcPr>
            <w:tcW w:w="2891" w:type="dxa"/>
            <w:vAlign w:val="center"/>
          </w:tcPr>
          <w:p w14:paraId="1430DECF">
            <w:pPr>
              <w:pStyle w:val="14"/>
            </w:pPr>
            <w:r>
              <w:t>按照代表团代表人数下拨代表活动经费</w:t>
            </w:r>
          </w:p>
        </w:tc>
        <w:tc>
          <w:tcPr>
            <w:tcW w:w="1276" w:type="dxa"/>
            <w:vAlign w:val="center"/>
          </w:tcPr>
          <w:p w14:paraId="319085AD">
            <w:pPr>
              <w:pStyle w:val="14"/>
            </w:pPr>
            <w:r>
              <w:t>≤423人</w:t>
            </w:r>
          </w:p>
        </w:tc>
        <w:tc>
          <w:tcPr>
            <w:tcW w:w="1843" w:type="dxa"/>
            <w:vAlign w:val="center"/>
          </w:tcPr>
          <w:p w14:paraId="4FEB95AB">
            <w:pPr>
              <w:pStyle w:val="14"/>
            </w:pPr>
            <w:r>
              <w:t>年初工作计划</w:t>
            </w:r>
          </w:p>
        </w:tc>
      </w:tr>
      <w:tr w14:paraId="67BD9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E018C21"/>
        </w:tc>
        <w:tc>
          <w:tcPr>
            <w:tcW w:w="1276" w:type="dxa"/>
            <w:vAlign w:val="center"/>
          </w:tcPr>
          <w:p w14:paraId="57F9091F">
            <w:pPr>
              <w:pStyle w:val="14"/>
            </w:pPr>
            <w:r>
              <w:t>数量指标</w:t>
            </w:r>
          </w:p>
        </w:tc>
        <w:tc>
          <w:tcPr>
            <w:tcW w:w="1332" w:type="dxa"/>
            <w:vAlign w:val="center"/>
          </w:tcPr>
          <w:p w14:paraId="46301B49">
            <w:pPr>
              <w:pStyle w:val="14"/>
            </w:pPr>
            <w:r>
              <w:t>订购书报数量</w:t>
            </w:r>
          </w:p>
        </w:tc>
        <w:tc>
          <w:tcPr>
            <w:tcW w:w="2891" w:type="dxa"/>
            <w:vAlign w:val="center"/>
          </w:tcPr>
          <w:p w14:paraId="747D693B">
            <w:pPr>
              <w:pStyle w:val="14"/>
            </w:pPr>
            <w:r>
              <w:t>订购书报份数</w:t>
            </w:r>
          </w:p>
        </w:tc>
        <w:tc>
          <w:tcPr>
            <w:tcW w:w="1276" w:type="dxa"/>
            <w:vAlign w:val="center"/>
          </w:tcPr>
          <w:p w14:paraId="40191AC7">
            <w:pPr>
              <w:pStyle w:val="14"/>
            </w:pPr>
            <w:r>
              <w:t>≤500份</w:t>
            </w:r>
          </w:p>
        </w:tc>
        <w:tc>
          <w:tcPr>
            <w:tcW w:w="1843" w:type="dxa"/>
            <w:vAlign w:val="center"/>
          </w:tcPr>
          <w:p w14:paraId="2535DD18">
            <w:pPr>
              <w:pStyle w:val="14"/>
            </w:pPr>
            <w:r>
              <w:t>年初工作计划</w:t>
            </w:r>
          </w:p>
        </w:tc>
      </w:tr>
      <w:tr w14:paraId="703CF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08D6A89"/>
        </w:tc>
        <w:tc>
          <w:tcPr>
            <w:tcW w:w="1276" w:type="dxa"/>
            <w:vAlign w:val="center"/>
          </w:tcPr>
          <w:p w14:paraId="3AA9366B">
            <w:pPr>
              <w:pStyle w:val="14"/>
            </w:pPr>
            <w:r>
              <w:t>数量指标</w:t>
            </w:r>
          </w:p>
        </w:tc>
        <w:tc>
          <w:tcPr>
            <w:tcW w:w="1332" w:type="dxa"/>
            <w:vAlign w:val="center"/>
          </w:tcPr>
          <w:p w14:paraId="0CFA44DA">
            <w:pPr>
              <w:pStyle w:val="14"/>
            </w:pPr>
            <w:r>
              <w:t>调研次数</w:t>
            </w:r>
          </w:p>
        </w:tc>
        <w:tc>
          <w:tcPr>
            <w:tcW w:w="2891" w:type="dxa"/>
            <w:vAlign w:val="center"/>
          </w:tcPr>
          <w:p w14:paraId="4DF29A44">
            <w:pPr>
              <w:pStyle w:val="14"/>
            </w:pPr>
            <w:r>
              <w:t>组织代表调研</w:t>
            </w:r>
          </w:p>
        </w:tc>
        <w:tc>
          <w:tcPr>
            <w:tcW w:w="1276" w:type="dxa"/>
            <w:vAlign w:val="center"/>
          </w:tcPr>
          <w:p w14:paraId="79444358">
            <w:pPr>
              <w:pStyle w:val="14"/>
            </w:pPr>
            <w:r>
              <w:t>≥2次</w:t>
            </w:r>
          </w:p>
        </w:tc>
        <w:tc>
          <w:tcPr>
            <w:tcW w:w="1843" w:type="dxa"/>
            <w:vAlign w:val="center"/>
          </w:tcPr>
          <w:p w14:paraId="3B74ED31">
            <w:pPr>
              <w:pStyle w:val="14"/>
            </w:pPr>
            <w:r>
              <w:t>年初工作计划</w:t>
            </w:r>
          </w:p>
        </w:tc>
      </w:tr>
      <w:tr w14:paraId="41BCB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A7E81A"/>
        </w:tc>
        <w:tc>
          <w:tcPr>
            <w:tcW w:w="1276" w:type="dxa"/>
            <w:vAlign w:val="center"/>
          </w:tcPr>
          <w:p w14:paraId="7464AA76">
            <w:pPr>
              <w:pStyle w:val="14"/>
            </w:pPr>
            <w:r>
              <w:t>质量指标</w:t>
            </w:r>
          </w:p>
        </w:tc>
        <w:tc>
          <w:tcPr>
            <w:tcW w:w="1332" w:type="dxa"/>
            <w:vAlign w:val="center"/>
          </w:tcPr>
          <w:p w14:paraId="466D2278">
            <w:pPr>
              <w:pStyle w:val="14"/>
            </w:pPr>
            <w:r>
              <w:t>经费下拨覆盖率</w:t>
            </w:r>
          </w:p>
        </w:tc>
        <w:tc>
          <w:tcPr>
            <w:tcW w:w="2891" w:type="dxa"/>
            <w:vAlign w:val="center"/>
          </w:tcPr>
          <w:p w14:paraId="34B6D2B6">
            <w:pPr>
              <w:pStyle w:val="14"/>
            </w:pPr>
            <w:r>
              <w:t>下拨至各县区人大及经开区、管理区</w:t>
            </w:r>
          </w:p>
        </w:tc>
        <w:tc>
          <w:tcPr>
            <w:tcW w:w="1276" w:type="dxa"/>
            <w:vAlign w:val="center"/>
          </w:tcPr>
          <w:p w14:paraId="5453D958">
            <w:pPr>
              <w:pStyle w:val="14"/>
            </w:pPr>
            <w:r>
              <w:t>100%</w:t>
            </w:r>
          </w:p>
        </w:tc>
        <w:tc>
          <w:tcPr>
            <w:tcW w:w="1843" w:type="dxa"/>
            <w:vAlign w:val="center"/>
          </w:tcPr>
          <w:p w14:paraId="23978502">
            <w:pPr>
              <w:pStyle w:val="14"/>
            </w:pPr>
            <w:r>
              <w:t>年初工作计划</w:t>
            </w:r>
          </w:p>
        </w:tc>
      </w:tr>
      <w:tr w14:paraId="189E6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576AEFE"/>
        </w:tc>
        <w:tc>
          <w:tcPr>
            <w:tcW w:w="1276" w:type="dxa"/>
            <w:vAlign w:val="center"/>
          </w:tcPr>
          <w:p w14:paraId="42EB8B71">
            <w:pPr>
              <w:pStyle w:val="14"/>
            </w:pPr>
            <w:r>
              <w:t>质量指标</w:t>
            </w:r>
          </w:p>
        </w:tc>
        <w:tc>
          <w:tcPr>
            <w:tcW w:w="1332" w:type="dxa"/>
            <w:vAlign w:val="center"/>
          </w:tcPr>
          <w:p w14:paraId="36DC5C1C">
            <w:pPr>
              <w:pStyle w:val="14"/>
            </w:pPr>
            <w:r>
              <w:t>订购书报及资料内刊覆盖率</w:t>
            </w:r>
          </w:p>
        </w:tc>
        <w:tc>
          <w:tcPr>
            <w:tcW w:w="2891" w:type="dxa"/>
            <w:vAlign w:val="center"/>
          </w:tcPr>
          <w:p w14:paraId="2CD427CE">
            <w:pPr>
              <w:pStyle w:val="14"/>
            </w:pPr>
            <w:r>
              <w:t>全国、省、市人大代表和市县区代表工作人员及相关部门</w:t>
            </w:r>
          </w:p>
        </w:tc>
        <w:tc>
          <w:tcPr>
            <w:tcW w:w="1276" w:type="dxa"/>
            <w:vAlign w:val="center"/>
          </w:tcPr>
          <w:p w14:paraId="418B58C7">
            <w:pPr>
              <w:pStyle w:val="14"/>
            </w:pPr>
            <w:r>
              <w:t>100%</w:t>
            </w:r>
          </w:p>
        </w:tc>
        <w:tc>
          <w:tcPr>
            <w:tcW w:w="1843" w:type="dxa"/>
            <w:vAlign w:val="center"/>
          </w:tcPr>
          <w:p w14:paraId="4B77287A">
            <w:pPr>
              <w:pStyle w:val="14"/>
            </w:pPr>
            <w:r>
              <w:t>年初工作计划</w:t>
            </w:r>
          </w:p>
        </w:tc>
      </w:tr>
      <w:tr w14:paraId="265B5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9210C0"/>
        </w:tc>
        <w:tc>
          <w:tcPr>
            <w:tcW w:w="1276" w:type="dxa"/>
            <w:vAlign w:val="center"/>
          </w:tcPr>
          <w:p w14:paraId="2B0AA67C">
            <w:pPr>
              <w:pStyle w:val="14"/>
            </w:pPr>
            <w:r>
              <w:t>质量指标</w:t>
            </w:r>
          </w:p>
        </w:tc>
        <w:tc>
          <w:tcPr>
            <w:tcW w:w="1332" w:type="dxa"/>
            <w:vAlign w:val="center"/>
          </w:tcPr>
          <w:p w14:paraId="1AD71BE6">
            <w:pPr>
              <w:pStyle w:val="14"/>
            </w:pPr>
            <w:r>
              <w:t>选任完成率</w:t>
            </w:r>
          </w:p>
        </w:tc>
        <w:tc>
          <w:tcPr>
            <w:tcW w:w="2891" w:type="dxa"/>
            <w:vAlign w:val="center"/>
          </w:tcPr>
          <w:p w14:paraId="7C636441">
            <w:pPr>
              <w:pStyle w:val="14"/>
            </w:pPr>
            <w:r>
              <w:t>圆满完成选举任免任务</w:t>
            </w:r>
          </w:p>
        </w:tc>
        <w:tc>
          <w:tcPr>
            <w:tcW w:w="1276" w:type="dxa"/>
            <w:vAlign w:val="center"/>
          </w:tcPr>
          <w:p w14:paraId="61A732EF">
            <w:pPr>
              <w:pStyle w:val="14"/>
            </w:pPr>
            <w:r>
              <w:t>100%</w:t>
            </w:r>
          </w:p>
        </w:tc>
        <w:tc>
          <w:tcPr>
            <w:tcW w:w="1843" w:type="dxa"/>
            <w:vAlign w:val="center"/>
          </w:tcPr>
          <w:p w14:paraId="2D1C9C85">
            <w:pPr>
              <w:pStyle w:val="14"/>
            </w:pPr>
            <w:r>
              <w:t>年初工作计划</w:t>
            </w:r>
          </w:p>
        </w:tc>
      </w:tr>
      <w:tr w14:paraId="080AE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54C57E6"/>
        </w:tc>
        <w:tc>
          <w:tcPr>
            <w:tcW w:w="1276" w:type="dxa"/>
            <w:vAlign w:val="center"/>
          </w:tcPr>
          <w:p w14:paraId="138CD899">
            <w:pPr>
              <w:pStyle w:val="14"/>
            </w:pPr>
            <w:r>
              <w:t>时效指标</w:t>
            </w:r>
          </w:p>
        </w:tc>
        <w:tc>
          <w:tcPr>
            <w:tcW w:w="1332" w:type="dxa"/>
            <w:vAlign w:val="center"/>
          </w:tcPr>
          <w:p w14:paraId="61F05807">
            <w:pPr>
              <w:pStyle w:val="14"/>
            </w:pPr>
            <w:r>
              <w:t>经费下拨及时率</w:t>
            </w:r>
          </w:p>
        </w:tc>
        <w:tc>
          <w:tcPr>
            <w:tcW w:w="2891" w:type="dxa"/>
            <w:vAlign w:val="center"/>
          </w:tcPr>
          <w:p w14:paraId="4CA8B4AE">
            <w:pPr>
              <w:pStyle w:val="14"/>
            </w:pPr>
            <w:r>
              <w:t>4月至6月期间下拨代表活动经费</w:t>
            </w:r>
          </w:p>
        </w:tc>
        <w:tc>
          <w:tcPr>
            <w:tcW w:w="1276" w:type="dxa"/>
            <w:vAlign w:val="center"/>
          </w:tcPr>
          <w:p w14:paraId="2E4DBF54">
            <w:pPr>
              <w:pStyle w:val="14"/>
            </w:pPr>
            <w:r>
              <w:t>100%</w:t>
            </w:r>
          </w:p>
        </w:tc>
        <w:tc>
          <w:tcPr>
            <w:tcW w:w="1843" w:type="dxa"/>
            <w:vAlign w:val="center"/>
          </w:tcPr>
          <w:p w14:paraId="17806515">
            <w:pPr>
              <w:pStyle w:val="14"/>
            </w:pPr>
            <w:r>
              <w:t>年初工作计划</w:t>
            </w:r>
          </w:p>
        </w:tc>
      </w:tr>
      <w:tr w14:paraId="32311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BF5C874"/>
        </w:tc>
        <w:tc>
          <w:tcPr>
            <w:tcW w:w="1276" w:type="dxa"/>
            <w:vAlign w:val="center"/>
          </w:tcPr>
          <w:p w14:paraId="178086FC">
            <w:pPr>
              <w:pStyle w:val="14"/>
            </w:pPr>
            <w:r>
              <w:t>时效指标</w:t>
            </w:r>
          </w:p>
        </w:tc>
        <w:tc>
          <w:tcPr>
            <w:tcW w:w="1332" w:type="dxa"/>
            <w:vAlign w:val="center"/>
          </w:tcPr>
          <w:p w14:paraId="3968A9DF">
            <w:pPr>
              <w:pStyle w:val="14"/>
            </w:pPr>
            <w:r>
              <w:t>订阅及时率</w:t>
            </w:r>
          </w:p>
        </w:tc>
        <w:tc>
          <w:tcPr>
            <w:tcW w:w="2891" w:type="dxa"/>
            <w:vAlign w:val="center"/>
          </w:tcPr>
          <w:p w14:paraId="7B555A2B">
            <w:pPr>
              <w:pStyle w:val="14"/>
            </w:pPr>
            <w:r>
              <w:t>上一年底订阅下一年书报</w:t>
            </w:r>
          </w:p>
        </w:tc>
        <w:tc>
          <w:tcPr>
            <w:tcW w:w="1276" w:type="dxa"/>
            <w:vAlign w:val="center"/>
          </w:tcPr>
          <w:p w14:paraId="55992939">
            <w:pPr>
              <w:pStyle w:val="14"/>
            </w:pPr>
            <w:r>
              <w:t>100%</w:t>
            </w:r>
          </w:p>
        </w:tc>
        <w:tc>
          <w:tcPr>
            <w:tcW w:w="1843" w:type="dxa"/>
            <w:vAlign w:val="center"/>
          </w:tcPr>
          <w:p w14:paraId="1E360696">
            <w:pPr>
              <w:pStyle w:val="14"/>
            </w:pPr>
            <w:r>
              <w:t>年初工作计划</w:t>
            </w:r>
          </w:p>
        </w:tc>
      </w:tr>
      <w:tr w14:paraId="1583D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BA906B4"/>
        </w:tc>
        <w:tc>
          <w:tcPr>
            <w:tcW w:w="1276" w:type="dxa"/>
            <w:vAlign w:val="center"/>
          </w:tcPr>
          <w:p w14:paraId="56826361">
            <w:pPr>
              <w:pStyle w:val="14"/>
            </w:pPr>
            <w:r>
              <w:t>时效指标</w:t>
            </w:r>
          </w:p>
        </w:tc>
        <w:tc>
          <w:tcPr>
            <w:tcW w:w="1332" w:type="dxa"/>
            <w:vAlign w:val="center"/>
          </w:tcPr>
          <w:p w14:paraId="19C5F74F">
            <w:pPr>
              <w:pStyle w:val="14"/>
            </w:pPr>
            <w:r>
              <w:t>调研及时率</w:t>
            </w:r>
          </w:p>
        </w:tc>
        <w:tc>
          <w:tcPr>
            <w:tcW w:w="2891" w:type="dxa"/>
            <w:vAlign w:val="center"/>
          </w:tcPr>
          <w:p w14:paraId="19465100">
            <w:pPr>
              <w:pStyle w:val="14"/>
            </w:pPr>
            <w:r>
              <w:t>6月至12月组织调研</w:t>
            </w:r>
          </w:p>
        </w:tc>
        <w:tc>
          <w:tcPr>
            <w:tcW w:w="1276" w:type="dxa"/>
            <w:vAlign w:val="center"/>
          </w:tcPr>
          <w:p w14:paraId="26D166D7">
            <w:pPr>
              <w:pStyle w:val="14"/>
            </w:pPr>
            <w:r>
              <w:t>100%</w:t>
            </w:r>
          </w:p>
        </w:tc>
        <w:tc>
          <w:tcPr>
            <w:tcW w:w="1843" w:type="dxa"/>
            <w:vAlign w:val="center"/>
          </w:tcPr>
          <w:p w14:paraId="62709FA1">
            <w:pPr>
              <w:pStyle w:val="14"/>
            </w:pPr>
            <w:r>
              <w:t>年初工作计划</w:t>
            </w:r>
          </w:p>
        </w:tc>
      </w:tr>
      <w:tr w14:paraId="1C1D9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D00838">
            <w:pPr>
              <w:pStyle w:val="16"/>
            </w:pPr>
            <w:r>
              <w:t>效益指标</w:t>
            </w:r>
          </w:p>
        </w:tc>
        <w:tc>
          <w:tcPr>
            <w:tcW w:w="1276" w:type="dxa"/>
            <w:vAlign w:val="center"/>
          </w:tcPr>
          <w:p w14:paraId="4D48B458">
            <w:pPr>
              <w:pStyle w:val="14"/>
            </w:pPr>
            <w:r>
              <w:t>社会效益指标</w:t>
            </w:r>
          </w:p>
        </w:tc>
        <w:tc>
          <w:tcPr>
            <w:tcW w:w="1332" w:type="dxa"/>
            <w:vAlign w:val="center"/>
          </w:tcPr>
          <w:p w14:paraId="1088C487">
            <w:pPr>
              <w:pStyle w:val="14"/>
            </w:pPr>
            <w:r>
              <w:t>收集代表建议</w:t>
            </w:r>
          </w:p>
        </w:tc>
        <w:tc>
          <w:tcPr>
            <w:tcW w:w="2891" w:type="dxa"/>
            <w:vAlign w:val="center"/>
          </w:tcPr>
          <w:p w14:paraId="2C849FE8">
            <w:pPr>
              <w:pStyle w:val="14"/>
            </w:pPr>
            <w:r>
              <w:t>通过联系基层，收集代表意见建议，反映社情民意</w:t>
            </w:r>
          </w:p>
        </w:tc>
        <w:tc>
          <w:tcPr>
            <w:tcW w:w="1276" w:type="dxa"/>
            <w:vAlign w:val="center"/>
          </w:tcPr>
          <w:p w14:paraId="5162B6EC">
            <w:pPr>
              <w:pStyle w:val="14"/>
            </w:pPr>
            <w:r>
              <w:t>100%</w:t>
            </w:r>
          </w:p>
        </w:tc>
        <w:tc>
          <w:tcPr>
            <w:tcW w:w="1843" w:type="dxa"/>
            <w:vAlign w:val="center"/>
          </w:tcPr>
          <w:p w14:paraId="3E144BE6">
            <w:pPr>
              <w:pStyle w:val="14"/>
            </w:pPr>
            <w:r>
              <w:t>历史数据</w:t>
            </w:r>
          </w:p>
        </w:tc>
      </w:tr>
      <w:tr w14:paraId="70F49E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561E676"/>
        </w:tc>
        <w:tc>
          <w:tcPr>
            <w:tcW w:w="1276" w:type="dxa"/>
            <w:vAlign w:val="center"/>
          </w:tcPr>
          <w:p w14:paraId="47B3FF0F">
            <w:pPr>
              <w:pStyle w:val="14"/>
            </w:pPr>
            <w:r>
              <w:t>社会效益指标</w:t>
            </w:r>
          </w:p>
        </w:tc>
        <w:tc>
          <w:tcPr>
            <w:tcW w:w="1332" w:type="dxa"/>
            <w:vAlign w:val="center"/>
          </w:tcPr>
          <w:p w14:paraId="011906A7">
            <w:pPr>
              <w:pStyle w:val="14"/>
            </w:pPr>
            <w:r>
              <w:t>关注民生实事</w:t>
            </w:r>
          </w:p>
        </w:tc>
        <w:tc>
          <w:tcPr>
            <w:tcW w:w="2891" w:type="dxa"/>
            <w:vAlign w:val="center"/>
          </w:tcPr>
          <w:p w14:paraId="3996B9D6">
            <w:pPr>
              <w:pStyle w:val="14"/>
            </w:pPr>
            <w:r>
              <w:t>分领域开展调研视察，关注民生实事</w:t>
            </w:r>
          </w:p>
        </w:tc>
        <w:tc>
          <w:tcPr>
            <w:tcW w:w="1276" w:type="dxa"/>
            <w:vAlign w:val="center"/>
          </w:tcPr>
          <w:p w14:paraId="26FC499B">
            <w:pPr>
              <w:pStyle w:val="14"/>
            </w:pPr>
            <w:r>
              <w:t>100%</w:t>
            </w:r>
          </w:p>
        </w:tc>
        <w:tc>
          <w:tcPr>
            <w:tcW w:w="1843" w:type="dxa"/>
            <w:vAlign w:val="center"/>
          </w:tcPr>
          <w:p w14:paraId="154CF3E2">
            <w:pPr>
              <w:pStyle w:val="14"/>
            </w:pPr>
            <w:r>
              <w:t>历史数据</w:t>
            </w:r>
          </w:p>
        </w:tc>
      </w:tr>
      <w:tr w14:paraId="1EE48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72540E1"/>
        </w:tc>
        <w:tc>
          <w:tcPr>
            <w:tcW w:w="1276" w:type="dxa"/>
            <w:vAlign w:val="center"/>
          </w:tcPr>
          <w:p w14:paraId="2392B212">
            <w:pPr>
              <w:pStyle w:val="14"/>
            </w:pPr>
            <w:r>
              <w:t>社会效益指标</w:t>
            </w:r>
          </w:p>
        </w:tc>
        <w:tc>
          <w:tcPr>
            <w:tcW w:w="1332" w:type="dxa"/>
            <w:vAlign w:val="center"/>
          </w:tcPr>
          <w:p w14:paraId="703DFABF">
            <w:pPr>
              <w:pStyle w:val="14"/>
            </w:pPr>
            <w:r>
              <w:t>完成选任任务</w:t>
            </w:r>
          </w:p>
        </w:tc>
        <w:tc>
          <w:tcPr>
            <w:tcW w:w="2891" w:type="dxa"/>
            <w:vAlign w:val="center"/>
          </w:tcPr>
          <w:p w14:paraId="2DFBFA3E">
            <w:pPr>
              <w:pStyle w:val="14"/>
            </w:pPr>
            <w:r>
              <w:t>贯彻党委意图，完成补选、选任工作，保障国家机关运行</w:t>
            </w:r>
          </w:p>
        </w:tc>
        <w:tc>
          <w:tcPr>
            <w:tcW w:w="1276" w:type="dxa"/>
            <w:vAlign w:val="center"/>
          </w:tcPr>
          <w:p w14:paraId="38B56C21">
            <w:pPr>
              <w:pStyle w:val="14"/>
            </w:pPr>
            <w:r>
              <w:t>100%</w:t>
            </w:r>
          </w:p>
        </w:tc>
        <w:tc>
          <w:tcPr>
            <w:tcW w:w="1843" w:type="dxa"/>
            <w:vAlign w:val="center"/>
          </w:tcPr>
          <w:p w14:paraId="1103B2D2">
            <w:pPr>
              <w:pStyle w:val="14"/>
            </w:pPr>
            <w:r>
              <w:t>历史数据</w:t>
            </w:r>
          </w:p>
        </w:tc>
      </w:tr>
      <w:tr w14:paraId="54EB58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DBB44D">
            <w:pPr>
              <w:pStyle w:val="16"/>
            </w:pPr>
            <w:r>
              <w:t>满意度指标</w:t>
            </w:r>
          </w:p>
        </w:tc>
        <w:tc>
          <w:tcPr>
            <w:tcW w:w="1276" w:type="dxa"/>
            <w:vAlign w:val="center"/>
          </w:tcPr>
          <w:p w14:paraId="227665ED">
            <w:pPr>
              <w:pStyle w:val="14"/>
            </w:pPr>
            <w:r>
              <w:t>服务对象满意度指标</w:t>
            </w:r>
          </w:p>
        </w:tc>
        <w:tc>
          <w:tcPr>
            <w:tcW w:w="1332" w:type="dxa"/>
            <w:vAlign w:val="center"/>
          </w:tcPr>
          <w:p w14:paraId="54FB0A0B">
            <w:pPr>
              <w:pStyle w:val="14"/>
            </w:pPr>
            <w:r>
              <w:t>代表满意度</w:t>
            </w:r>
          </w:p>
        </w:tc>
        <w:tc>
          <w:tcPr>
            <w:tcW w:w="2891" w:type="dxa"/>
            <w:vAlign w:val="center"/>
          </w:tcPr>
          <w:p w14:paraId="7A27E262">
            <w:pPr>
              <w:pStyle w:val="14"/>
            </w:pPr>
            <w:r>
              <w:t>人大代表满意度</w:t>
            </w:r>
          </w:p>
        </w:tc>
        <w:tc>
          <w:tcPr>
            <w:tcW w:w="1276" w:type="dxa"/>
            <w:vAlign w:val="center"/>
          </w:tcPr>
          <w:p w14:paraId="4CB60138">
            <w:pPr>
              <w:pStyle w:val="14"/>
            </w:pPr>
            <w:r>
              <w:t>≥95%</w:t>
            </w:r>
          </w:p>
        </w:tc>
        <w:tc>
          <w:tcPr>
            <w:tcW w:w="1843" w:type="dxa"/>
            <w:vAlign w:val="center"/>
          </w:tcPr>
          <w:p w14:paraId="364309FA">
            <w:pPr>
              <w:pStyle w:val="14"/>
            </w:pPr>
            <w:r>
              <w:t>意见反馈</w:t>
            </w:r>
          </w:p>
        </w:tc>
      </w:tr>
    </w:tbl>
    <w:p w14:paraId="57868DFF">
      <w:pPr>
        <w:sectPr>
          <w:pgSz w:w="11900" w:h="16840"/>
          <w:pgMar w:top="1984" w:right="1304" w:bottom="1134" w:left="1304" w:header="720" w:footer="720" w:gutter="0"/>
          <w:cols w:space="720" w:num="1"/>
        </w:sectPr>
      </w:pPr>
    </w:p>
    <w:p w14:paraId="150CDBEF">
      <w:pPr>
        <w:spacing w:before="0" w:after="0" w:line="240" w:lineRule="auto"/>
        <w:ind w:firstLine="0"/>
        <w:jc w:val="center"/>
        <w:outlineLvl w:val="9"/>
        <w:rPr>
          <w:rFonts w:hint="eastAsia" w:ascii="仿宋" w:hAnsi="仿宋" w:eastAsia="仿宋" w:cs="仿宋"/>
        </w:rPr>
      </w:pPr>
      <w:r>
        <w:rPr>
          <w:rFonts w:hint="eastAsia" w:ascii="仿宋" w:hAnsi="仿宋" w:eastAsia="仿宋" w:cs="仿宋"/>
          <w:color w:val="000000"/>
          <w:sz w:val="28"/>
        </w:rPr>
        <w:t xml:space="preserve"> </w:t>
      </w:r>
    </w:p>
    <w:p w14:paraId="219EE2B5">
      <w:pPr>
        <w:spacing w:before="0" w:after="0"/>
        <w:ind w:firstLine="560"/>
        <w:jc w:val="left"/>
        <w:outlineLvl w:val="3"/>
        <w:rPr>
          <w:rFonts w:hint="eastAsia" w:ascii="仿宋" w:hAnsi="仿宋" w:eastAsia="仿宋" w:cs="仿宋"/>
        </w:rPr>
      </w:pPr>
      <w:bookmarkStart w:id="6" w:name="_Toc_4_4_0000000007"/>
      <w:r>
        <w:rPr>
          <w:rFonts w:hint="eastAsia" w:ascii="仿宋" w:hAnsi="仿宋" w:eastAsia="仿宋" w:cs="仿宋"/>
          <w:color w:val="000000"/>
          <w:sz w:val="28"/>
        </w:rPr>
        <w:t>4.人大立法调研审查工作经费绩效目标表</w:t>
      </w:r>
      <w:bookmarkEnd w:id="6"/>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6C094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50EC43F6">
            <w:pPr>
              <w:pStyle w:val="13"/>
            </w:pPr>
            <w:r>
              <w:t>101001张家口市人民代表大会常务委员会办公室本级</w:t>
            </w:r>
          </w:p>
        </w:tc>
        <w:tc>
          <w:tcPr>
            <w:tcW w:w="1843" w:type="dxa"/>
            <w:tcBorders>
              <w:top w:val="single" w:color="FFFFFF" w:sz="6" w:space="0"/>
              <w:left w:val="single" w:color="FFFFFF" w:sz="6" w:space="0"/>
              <w:right w:val="single" w:color="FFFFFF" w:sz="6" w:space="0"/>
            </w:tcBorders>
            <w:vAlign w:val="center"/>
          </w:tcPr>
          <w:p w14:paraId="2BDEC653">
            <w:pPr>
              <w:pStyle w:val="12"/>
            </w:pPr>
            <w:r>
              <w:t>单位：万元</w:t>
            </w:r>
          </w:p>
        </w:tc>
      </w:tr>
      <w:tr w14:paraId="147C2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053E43">
            <w:pPr>
              <w:pStyle w:val="15"/>
            </w:pPr>
            <w:r>
              <w:t>项目编码</w:t>
            </w:r>
          </w:p>
        </w:tc>
        <w:tc>
          <w:tcPr>
            <w:tcW w:w="2608" w:type="dxa"/>
            <w:gridSpan w:val="2"/>
            <w:vAlign w:val="center"/>
          </w:tcPr>
          <w:p w14:paraId="4BA01DE8">
            <w:pPr>
              <w:pStyle w:val="14"/>
            </w:pPr>
            <w:r>
              <w:t>13070026P00001310002W</w:t>
            </w:r>
          </w:p>
        </w:tc>
        <w:tc>
          <w:tcPr>
            <w:tcW w:w="1587" w:type="dxa"/>
            <w:vAlign w:val="center"/>
          </w:tcPr>
          <w:p w14:paraId="23E88F75">
            <w:pPr>
              <w:pStyle w:val="15"/>
            </w:pPr>
            <w:r>
              <w:t>项目名称</w:t>
            </w:r>
          </w:p>
        </w:tc>
        <w:tc>
          <w:tcPr>
            <w:tcW w:w="4423" w:type="dxa"/>
            <w:gridSpan w:val="3"/>
            <w:vAlign w:val="center"/>
          </w:tcPr>
          <w:p w14:paraId="4616FA5C">
            <w:pPr>
              <w:pStyle w:val="14"/>
            </w:pPr>
            <w:r>
              <w:t>人大立法调研审查工作经费</w:t>
            </w:r>
          </w:p>
        </w:tc>
      </w:tr>
      <w:tr w14:paraId="506EC4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666118">
            <w:pPr>
              <w:pStyle w:val="15"/>
            </w:pPr>
            <w:r>
              <w:t>预算规模及资金用途</w:t>
            </w:r>
          </w:p>
        </w:tc>
        <w:tc>
          <w:tcPr>
            <w:tcW w:w="1276" w:type="dxa"/>
            <w:vAlign w:val="center"/>
          </w:tcPr>
          <w:p w14:paraId="25B6D061">
            <w:pPr>
              <w:pStyle w:val="15"/>
            </w:pPr>
            <w:r>
              <w:t>预算数</w:t>
            </w:r>
          </w:p>
        </w:tc>
        <w:tc>
          <w:tcPr>
            <w:tcW w:w="1332" w:type="dxa"/>
            <w:vAlign w:val="center"/>
          </w:tcPr>
          <w:p w14:paraId="6C3D1424">
            <w:pPr>
              <w:pStyle w:val="14"/>
            </w:pPr>
            <w:r>
              <w:t>52.00</w:t>
            </w:r>
          </w:p>
        </w:tc>
        <w:tc>
          <w:tcPr>
            <w:tcW w:w="1587" w:type="dxa"/>
            <w:vAlign w:val="center"/>
          </w:tcPr>
          <w:p w14:paraId="16E92555">
            <w:pPr>
              <w:pStyle w:val="15"/>
            </w:pPr>
            <w:r>
              <w:t>其中：财政    资金</w:t>
            </w:r>
          </w:p>
        </w:tc>
        <w:tc>
          <w:tcPr>
            <w:tcW w:w="1304" w:type="dxa"/>
            <w:vAlign w:val="center"/>
          </w:tcPr>
          <w:p w14:paraId="65A8FD60">
            <w:pPr>
              <w:pStyle w:val="14"/>
            </w:pPr>
            <w:r>
              <w:t>52.00</w:t>
            </w:r>
          </w:p>
        </w:tc>
        <w:tc>
          <w:tcPr>
            <w:tcW w:w="1276" w:type="dxa"/>
            <w:vAlign w:val="center"/>
          </w:tcPr>
          <w:p w14:paraId="7FB4CBCB">
            <w:pPr>
              <w:pStyle w:val="15"/>
            </w:pPr>
            <w:r>
              <w:t>其他资金</w:t>
            </w:r>
          </w:p>
        </w:tc>
        <w:tc>
          <w:tcPr>
            <w:tcW w:w="1843" w:type="dxa"/>
            <w:vAlign w:val="center"/>
          </w:tcPr>
          <w:p w14:paraId="7E5F3336">
            <w:pPr>
              <w:pStyle w:val="14"/>
            </w:pPr>
            <w:r>
              <w:t xml:space="preserve"> </w:t>
            </w:r>
          </w:p>
        </w:tc>
      </w:tr>
      <w:tr w14:paraId="449880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B9FD24"/>
        </w:tc>
        <w:tc>
          <w:tcPr>
            <w:tcW w:w="8618" w:type="dxa"/>
            <w:gridSpan w:val="6"/>
            <w:vAlign w:val="center"/>
          </w:tcPr>
          <w:p w14:paraId="7F21CED0">
            <w:pPr>
              <w:pStyle w:val="14"/>
            </w:pPr>
            <w:r>
              <w:t>用于开展立法、规范性文件备案审查工作产生的咨询、论证、评估费用，以及印制资料、购买办公用品等支出。</w:t>
            </w:r>
          </w:p>
        </w:tc>
      </w:tr>
      <w:tr w14:paraId="555B7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9F075C">
            <w:pPr>
              <w:pStyle w:val="15"/>
            </w:pPr>
            <w:r>
              <w:t>资金支出计划（%）</w:t>
            </w:r>
          </w:p>
        </w:tc>
        <w:tc>
          <w:tcPr>
            <w:tcW w:w="2608" w:type="dxa"/>
            <w:gridSpan w:val="2"/>
            <w:vAlign w:val="center"/>
          </w:tcPr>
          <w:p w14:paraId="76855A17">
            <w:pPr>
              <w:pStyle w:val="15"/>
            </w:pPr>
            <w:r>
              <w:t>3月底</w:t>
            </w:r>
          </w:p>
        </w:tc>
        <w:tc>
          <w:tcPr>
            <w:tcW w:w="1587" w:type="dxa"/>
            <w:vAlign w:val="center"/>
          </w:tcPr>
          <w:p w14:paraId="16DBAE6F">
            <w:pPr>
              <w:pStyle w:val="15"/>
            </w:pPr>
            <w:r>
              <w:t>6月底</w:t>
            </w:r>
          </w:p>
        </w:tc>
        <w:tc>
          <w:tcPr>
            <w:tcW w:w="1304" w:type="dxa"/>
            <w:vAlign w:val="center"/>
          </w:tcPr>
          <w:p w14:paraId="0BA9893B">
            <w:pPr>
              <w:pStyle w:val="15"/>
            </w:pPr>
            <w:r>
              <w:t>10月底</w:t>
            </w:r>
          </w:p>
        </w:tc>
        <w:tc>
          <w:tcPr>
            <w:tcW w:w="3119" w:type="dxa"/>
            <w:gridSpan w:val="2"/>
            <w:vAlign w:val="center"/>
          </w:tcPr>
          <w:p w14:paraId="1756E048">
            <w:pPr>
              <w:pStyle w:val="15"/>
            </w:pPr>
            <w:r>
              <w:t>12月底</w:t>
            </w:r>
          </w:p>
        </w:tc>
      </w:tr>
      <w:tr w14:paraId="7243B3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323E72"/>
        </w:tc>
        <w:tc>
          <w:tcPr>
            <w:tcW w:w="2608" w:type="dxa"/>
            <w:gridSpan w:val="2"/>
            <w:vAlign w:val="center"/>
          </w:tcPr>
          <w:p w14:paraId="57778845">
            <w:pPr>
              <w:pStyle w:val="16"/>
            </w:pPr>
            <w:r>
              <w:t>25%</w:t>
            </w:r>
          </w:p>
        </w:tc>
        <w:tc>
          <w:tcPr>
            <w:tcW w:w="1587" w:type="dxa"/>
            <w:vAlign w:val="center"/>
          </w:tcPr>
          <w:p w14:paraId="02627690">
            <w:pPr>
              <w:pStyle w:val="16"/>
            </w:pPr>
            <w:r>
              <w:t>50%</w:t>
            </w:r>
          </w:p>
        </w:tc>
        <w:tc>
          <w:tcPr>
            <w:tcW w:w="1304" w:type="dxa"/>
            <w:vAlign w:val="center"/>
          </w:tcPr>
          <w:p w14:paraId="5259D5EF">
            <w:pPr>
              <w:pStyle w:val="16"/>
            </w:pPr>
            <w:r>
              <w:t>75%</w:t>
            </w:r>
          </w:p>
        </w:tc>
        <w:tc>
          <w:tcPr>
            <w:tcW w:w="3119" w:type="dxa"/>
            <w:gridSpan w:val="2"/>
            <w:vAlign w:val="center"/>
          </w:tcPr>
          <w:p w14:paraId="75183743">
            <w:pPr>
              <w:pStyle w:val="16"/>
            </w:pPr>
            <w:r>
              <w:t>100%</w:t>
            </w:r>
          </w:p>
        </w:tc>
      </w:tr>
      <w:tr w14:paraId="298E3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2B8E4E">
            <w:pPr>
              <w:pStyle w:val="15"/>
            </w:pPr>
            <w:r>
              <w:t>绩效目标</w:t>
            </w:r>
          </w:p>
        </w:tc>
        <w:tc>
          <w:tcPr>
            <w:tcW w:w="8618" w:type="dxa"/>
            <w:gridSpan w:val="6"/>
            <w:vAlign w:val="center"/>
          </w:tcPr>
          <w:p w14:paraId="3438FD4D">
            <w:pPr>
              <w:pStyle w:val="14"/>
            </w:pPr>
            <w:r>
              <w:t>1.做好规范性文件备案审查工作，保障法制统一，维护人民合法权益。</w:t>
            </w:r>
          </w:p>
          <w:p w14:paraId="2A28FCB1">
            <w:pPr>
              <w:pStyle w:val="14"/>
            </w:pPr>
            <w:r>
              <w:t>2.提高立法工作能力，按照全年立法计划，有序推进立法工作，保障经济社会发展。</w:t>
            </w:r>
          </w:p>
        </w:tc>
      </w:tr>
    </w:tbl>
    <w:p w14:paraId="22CA0291">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59970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800AA6">
            <w:pPr>
              <w:pStyle w:val="15"/>
            </w:pPr>
            <w:r>
              <w:t>一级指标</w:t>
            </w:r>
          </w:p>
        </w:tc>
        <w:tc>
          <w:tcPr>
            <w:tcW w:w="1276" w:type="dxa"/>
            <w:vAlign w:val="center"/>
          </w:tcPr>
          <w:p w14:paraId="0B25E4E2">
            <w:pPr>
              <w:pStyle w:val="15"/>
            </w:pPr>
            <w:r>
              <w:t>二级指标</w:t>
            </w:r>
          </w:p>
        </w:tc>
        <w:tc>
          <w:tcPr>
            <w:tcW w:w="1332" w:type="dxa"/>
            <w:vAlign w:val="center"/>
          </w:tcPr>
          <w:p w14:paraId="135BDA2D">
            <w:pPr>
              <w:pStyle w:val="15"/>
            </w:pPr>
            <w:r>
              <w:t>三级指标</w:t>
            </w:r>
          </w:p>
        </w:tc>
        <w:tc>
          <w:tcPr>
            <w:tcW w:w="2891" w:type="dxa"/>
            <w:vAlign w:val="center"/>
          </w:tcPr>
          <w:p w14:paraId="2331D439">
            <w:pPr>
              <w:pStyle w:val="15"/>
            </w:pPr>
            <w:r>
              <w:t>绩效指标描述</w:t>
            </w:r>
          </w:p>
        </w:tc>
        <w:tc>
          <w:tcPr>
            <w:tcW w:w="1276" w:type="dxa"/>
            <w:vAlign w:val="center"/>
          </w:tcPr>
          <w:p w14:paraId="1C44ADCF">
            <w:pPr>
              <w:pStyle w:val="15"/>
            </w:pPr>
            <w:r>
              <w:t>指标值</w:t>
            </w:r>
          </w:p>
        </w:tc>
        <w:tc>
          <w:tcPr>
            <w:tcW w:w="1843" w:type="dxa"/>
            <w:vAlign w:val="center"/>
          </w:tcPr>
          <w:p w14:paraId="6F8FF0BD">
            <w:pPr>
              <w:pStyle w:val="15"/>
            </w:pPr>
            <w:r>
              <w:t>指标值确定依据</w:t>
            </w:r>
          </w:p>
        </w:tc>
      </w:tr>
      <w:tr w14:paraId="7FE2B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F9DBD">
            <w:pPr>
              <w:pStyle w:val="16"/>
            </w:pPr>
            <w:r>
              <w:t>产出指标</w:t>
            </w:r>
          </w:p>
        </w:tc>
        <w:tc>
          <w:tcPr>
            <w:tcW w:w="1276" w:type="dxa"/>
            <w:vAlign w:val="center"/>
          </w:tcPr>
          <w:p w14:paraId="5F830A67">
            <w:pPr>
              <w:pStyle w:val="14"/>
            </w:pPr>
            <w:r>
              <w:t>成本指标</w:t>
            </w:r>
          </w:p>
        </w:tc>
        <w:tc>
          <w:tcPr>
            <w:tcW w:w="1332" w:type="dxa"/>
            <w:vAlign w:val="center"/>
          </w:tcPr>
          <w:p w14:paraId="52058E21">
            <w:pPr>
              <w:pStyle w:val="14"/>
            </w:pPr>
            <w:r>
              <w:t>项目总成本</w:t>
            </w:r>
          </w:p>
        </w:tc>
        <w:tc>
          <w:tcPr>
            <w:tcW w:w="2891" w:type="dxa"/>
            <w:vAlign w:val="center"/>
          </w:tcPr>
          <w:p w14:paraId="14E05690">
            <w:pPr>
              <w:pStyle w:val="14"/>
            </w:pPr>
            <w:r>
              <w:t>反映项目总成本情况</w:t>
            </w:r>
          </w:p>
        </w:tc>
        <w:tc>
          <w:tcPr>
            <w:tcW w:w="1276" w:type="dxa"/>
            <w:vAlign w:val="center"/>
          </w:tcPr>
          <w:p w14:paraId="722C19C1">
            <w:pPr>
              <w:pStyle w:val="14"/>
            </w:pPr>
            <w:r>
              <w:t>≤52万元</w:t>
            </w:r>
          </w:p>
        </w:tc>
        <w:tc>
          <w:tcPr>
            <w:tcW w:w="1843" w:type="dxa"/>
            <w:vAlign w:val="center"/>
          </w:tcPr>
          <w:p w14:paraId="7E43706C">
            <w:pPr>
              <w:pStyle w:val="14"/>
            </w:pPr>
            <w:r>
              <w:t>2026年预算测算</w:t>
            </w:r>
          </w:p>
        </w:tc>
      </w:tr>
      <w:tr w14:paraId="1A558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E0B947E"/>
        </w:tc>
        <w:tc>
          <w:tcPr>
            <w:tcW w:w="1276" w:type="dxa"/>
            <w:vAlign w:val="center"/>
          </w:tcPr>
          <w:p w14:paraId="0850FE7F">
            <w:pPr>
              <w:pStyle w:val="14"/>
            </w:pPr>
            <w:r>
              <w:t>成本指标</w:t>
            </w:r>
          </w:p>
        </w:tc>
        <w:tc>
          <w:tcPr>
            <w:tcW w:w="1332" w:type="dxa"/>
            <w:vAlign w:val="center"/>
          </w:tcPr>
          <w:p w14:paraId="038C6A3F">
            <w:pPr>
              <w:pStyle w:val="14"/>
            </w:pPr>
            <w:r>
              <w:t>立法、备案审查</w:t>
            </w:r>
          </w:p>
          <w:p w14:paraId="4237C3C1">
            <w:pPr>
              <w:pStyle w:val="14"/>
            </w:pPr>
            <w:r>
              <w:t>成本</w:t>
            </w:r>
          </w:p>
        </w:tc>
        <w:tc>
          <w:tcPr>
            <w:tcW w:w="2891" w:type="dxa"/>
            <w:vAlign w:val="center"/>
          </w:tcPr>
          <w:p w14:paraId="22DF363B">
            <w:pPr>
              <w:pStyle w:val="14"/>
            </w:pPr>
            <w:r>
              <w:t>开展立法、规范性文件备案审查工作产生的咨询、论证、评估等费用</w:t>
            </w:r>
          </w:p>
        </w:tc>
        <w:tc>
          <w:tcPr>
            <w:tcW w:w="1276" w:type="dxa"/>
            <w:vAlign w:val="center"/>
          </w:tcPr>
          <w:p w14:paraId="2798CBD0">
            <w:pPr>
              <w:pStyle w:val="14"/>
            </w:pPr>
            <w:r>
              <w:t>≤29万元</w:t>
            </w:r>
          </w:p>
        </w:tc>
        <w:tc>
          <w:tcPr>
            <w:tcW w:w="1843" w:type="dxa"/>
            <w:vAlign w:val="center"/>
          </w:tcPr>
          <w:p w14:paraId="11C462F8">
            <w:pPr>
              <w:pStyle w:val="14"/>
            </w:pPr>
            <w:r>
              <w:t>2026年预算测算</w:t>
            </w:r>
          </w:p>
        </w:tc>
      </w:tr>
      <w:tr w14:paraId="56202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0F1F07"/>
        </w:tc>
        <w:tc>
          <w:tcPr>
            <w:tcW w:w="1276" w:type="dxa"/>
            <w:vAlign w:val="center"/>
          </w:tcPr>
          <w:p w14:paraId="2B02780E">
            <w:pPr>
              <w:pStyle w:val="14"/>
            </w:pPr>
            <w:r>
              <w:t>成本指标</w:t>
            </w:r>
          </w:p>
        </w:tc>
        <w:tc>
          <w:tcPr>
            <w:tcW w:w="1332" w:type="dxa"/>
            <w:vAlign w:val="center"/>
          </w:tcPr>
          <w:p w14:paraId="5069F244">
            <w:pPr>
              <w:pStyle w:val="14"/>
            </w:pPr>
            <w:r>
              <w:t>办公费</w:t>
            </w:r>
          </w:p>
        </w:tc>
        <w:tc>
          <w:tcPr>
            <w:tcW w:w="2891" w:type="dxa"/>
            <w:vAlign w:val="center"/>
          </w:tcPr>
          <w:p w14:paraId="49263E4A">
            <w:pPr>
              <w:pStyle w:val="14"/>
            </w:pPr>
            <w:r>
              <w:t>购买办公用品</w:t>
            </w:r>
          </w:p>
        </w:tc>
        <w:tc>
          <w:tcPr>
            <w:tcW w:w="1276" w:type="dxa"/>
            <w:vAlign w:val="center"/>
          </w:tcPr>
          <w:p w14:paraId="1A6E371A">
            <w:pPr>
              <w:pStyle w:val="14"/>
            </w:pPr>
            <w:r>
              <w:t>≤1万元</w:t>
            </w:r>
          </w:p>
        </w:tc>
        <w:tc>
          <w:tcPr>
            <w:tcW w:w="1843" w:type="dxa"/>
            <w:vAlign w:val="center"/>
          </w:tcPr>
          <w:p w14:paraId="1FB26A02">
            <w:pPr>
              <w:pStyle w:val="14"/>
            </w:pPr>
            <w:r>
              <w:t>2026年预算测算</w:t>
            </w:r>
          </w:p>
        </w:tc>
      </w:tr>
      <w:tr w14:paraId="0B6C8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442E944"/>
        </w:tc>
        <w:tc>
          <w:tcPr>
            <w:tcW w:w="1276" w:type="dxa"/>
            <w:vAlign w:val="center"/>
          </w:tcPr>
          <w:p w14:paraId="2EEB6D2A">
            <w:pPr>
              <w:pStyle w:val="14"/>
            </w:pPr>
            <w:r>
              <w:t>成本指标</w:t>
            </w:r>
          </w:p>
        </w:tc>
        <w:tc>
          <w:tcPr>
            <w:tcW w:w="1332" w:type="dxa"/>
            <w:vAlign w:val="center"/>
          </w:tcPr>
          <w:p w14:paraId="67090898">
            <w:pPr>
              <w:pStyle w:val="14"/>
            </w:pPr>
            <w:r>
              <w:t>印刷成本</w:t>
            </w:r>
          </w:p>
        </w:tc>
        <w:tc>
          <w:tcPr>
            <w:tcW w:w="2891" w:type="dxa"/>
            <w:vAlign w:val="center"/>
          </w:tcPr>
          <w:p w14:paraId="4F60BF60">
            <w:pPr>
              <w:pStyle w:val="14"/>
            </w:pPr>
            <w:r>
              <w:t>印制法规宣传材料等</w:t>
            </w:r>
          </w:p>
        </w:tc>
        <w:tc>
          <w:tcPr>
            <w:tcW w:w="1276" w:type="dxa"/>
            <w:vAlign w:val="center"/>
          </w:tcPr>
          <w:p w14:paraId="08C48BBE">
            <w:pPr>
              <w:pStyle w:val="14"/>
            </w:pPr>
            <w:r>
              <w:t>≤22万元</w:t>
            </w:r>
          </w:p>
        </w:tc>
        <w:tc>
          <w:tcPr>
            <w:tcW w:w="1843" w:type="dxa"/>
            <w:vAlign w:val="center"/>
          </w:tcPr>
          <w:p w14:paraId="3E6B40DF">
            <w:pPr>
              <w:pStyle w:val="14"/>
            </w:pPr>
            <w:r>
              <w:t>2026年预算测算</w:t>
            </w:r>
          </w:p>
        </w:tc>
      </w:tr>
      <w:tr w14:paraId="654EF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EF4ABE"/>
        </w:tc>
        <w:tc>
          <w:tcPr>
            <w:tcW w:w="1276" w:type="dxa"/>
            <w:vAlign w:val="center"/>
          </w:tcPr>
          <w:p w14:paraId="1840B2D8">
            <w:pPr>
              <w:pStyle w:val="14"/>
            </w:pPr>
            <w:r>
              <w:t>数量指标</w:t>
            </w:r>
          </w:p>
        </w:tc>
        <w:tc>
          <w:tcPr>
            <w:tcW w:w="1332" w:type="dxa"/>
            <w:vAlign w:val="center"/>
          </w:tcPr>
          <w:p w14:paraId="73577E2F">
            <w:pPr>
              <w:pStyle w:val="14"/>
            </w:pPr>
            <w:r>
              <w:t>立法数量</w:t>
            </w:r>
          </w:p>
        </w:tc>
        <w:tc>
          <w:tcPr>
            <w:tcW w:w="2891" w:type="dxa"/>
            <w:vAlign w:val="center"/>
          </w:tcPr>
          <w:p w14:paraId="092D5BDE">
            <w:pPr>
              <w:pStyle w:val="14"/>
            </w:pPr>
            <w:r>
              <w:t>全年立法项目计划数</w:t>
            </w:r>
          </w:p>
        </w:tc>
        <w:tc>
          <w:tcPr>
            <w:tcW w:w="1276" w:type="dxa"/>
            <w:vAlign w:val="center"/>
          </w:tcPr>
          <w:p w14:paraId="528A20B4">
            <w:pPr>
              <w:pStyle w:val="14"/>
            </w:pPr>
            <w:r>
              <w:t xml:space="preserve">≥1部 </w:t>
            </w:r>
          </w:p>
        </w:tc>
        <w:tc>
          <w:tcPr>
            <w:tcW w:w="1843" w:type="dxa"/>
            <w:vAlign w:val="center"/>
          </w:tcPr>
          <w:p w14:paraId="48B2B633">
            <w:pPr>
              <w:pStyle w:val="14"/>
            </w:pPr>
            <w:r>
              <w:t>立法计划</w:t>
            </w:r>
          </w:p>
        </w:tc>
      </w:tr>
      <w:tr w14:paraId="7507B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41FBEB54"/>
        </w:tc>
        <w:tc>
          <w:tcPr>
            <w:tcW w:w="1276" w:type="dxa"/>
            <w:vAlign w:val="center"/>
          </w:tcPr>
          <w:p w14:paraId="3E401834">
            <w:pPr>
              <w:pStyle w:val="14"/>
            </w:pPr>
            <w:r>
              <w:t>数量指标</w:t>
            </w:r>
          </w:p>
        </w:tc>
        <w:tc>
          <w:tcPr>
            <w:tcW w:w="1332" w:type="dxa"/>
            <w:vAlign w:val="center"/>
          </w:tcPr>
          <w:p w14:paraId="54A89F02">
            <w:pPr>
              <w:pStyle w:val="14"/>
            </w:pPr>
            <w:r>
              <w:t>印刷数量</w:t>
            </w:r>
          </w:p>
        </w:tc>
        <w:tc>
          <w:tcPr>
            <w:tcW w:w="2891" w:type="dxa"/>
            <w:vAlign w:val="center"/>
          </w:tcPr>
          <w:p w14:paraId="2F6E8C65">
            <w:pPr>
              <w:pStyle w:val="14"/>
            </w:pPr>
            <w:r>
              <w:t>印制法规宣传材料数量</w:t>
            </w:r>
          </w:p>
        </w:tc>
        <w:tc>
          <w:tcPr>
            <w:tcW w:w="1276" w:type="dxa"/>
            <w:vAlign w:val="center"/>
          </w:tcPr>
          <w:p w14:paraId="2CAFE6E3">
            <w:pPr>
              <w:pStyle w:val="14"/>
            </w:pPr>
            <w:r>
              <w:t>≥5万份</w:t>
            </w:r>
          </w:p>
        </w:tc>
        <w:tc>
          <w:tcPr>
            <w:tcW w:w="1843" w:type="dxa"/>
            <w:vAlign w:val="center"/>
          </w:tcPr>
          <w:p w14:paraId="6AAAF5D5">
            <w:pPr>
              <w:pStyle w:val="14"/>
            </w:pPr>
            <w:r>
              <w:t>立法计划</w:t>
            </w:r>
          </w:p>
        </w:tc>
      </w:tr>
      <w:tr w14:paraId="74CCC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0DA806D"/>
        </w:tc>
        <w:tc>
          <w:tcPr>
            <w:tcW w:w="1276" w:type="dxa"/>
            <w:vAlign w:val="center"/>
          </w:tcPr>
          <w:p w14:paraId="186B8732">
            <w:pPr>
              <w:pStyle w:val="14"/>
            </w:pPr>
            <w:r>
              <w:t>质量指标</w:t>
            </w:r>
          </w:p>
        </w:tc>
        <w:tc>
          <w:tcPr>
            <w:tcW w:w="1332" w:type="dxa"/>
            <w:vAlign w:val="center"/>
          </w:tcPr>
          <w:p w14:paraId="6CF91927">
            <w:pPr>
              <w:pStyle w:val="14"/>
            </w:pPr>
            <w:r>
              <w:t>立法完成率</w:t>
            </w:r>
          </w:p>
        </w:tc>
        <w:tc>
          <w:tcPr>
            <w:tcW w:w="2891" w:type="dxa"/>
            <w:vAlign w:val="center"/>
          </w:tcPr>
          <w:p w14:paraId="0F49A101">
            <w:pPr>
              <w:pStyle w:val="14"/>
            </w:pPr>
            <w:r>
              <w:t>制定地方性法规完成情况</w:t>
            </w:r>
          </w:p>
        </w:tc>
        <w:tc>
          <w:tcPr>
            <w:tcW w:w="1276" w:type="dxa"/>
            <w:vAlign w:val="center"/>
          </w:tcPr>
          <w:p w14:paraId="61909193">
            <w:pPr>
              <w:pStyle w:val="14"/>
            </w:pPr>
            <w:r>
              <w:t>100%</w:t>
            </w:r>
          </w:p>
        </w:tc>
        <w:tc>
          <w:tcPr>
            <w:tcW w:w="1843" w:type="dxa"/>
            <w:vAlign w:val="center"/>
          </w:tcPr>
          <w:p w14:paraId="027B5631">
            <w:pPr>
              <w:pStyle w:val="14"/>
            </w:pPr>
            <w:r>
              <w:t>立法计划</w:t>
            </w:r>
          </w:p>
        </w:tc>
      </w:tr>
      <w:tr w14:paraId="45859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C892D04"/>
        </w:tc>
        <w:tc>
          <w:tcPr>
            <w:tcW w:w="1276" w:type="dxa"/>
            <w:vAlign w:val="center"/>
          </w:tcPr>
          <w:p w14:paraId="5D703988">
            <w:pPr>
              <w:pStyle w:val="14"/>
            </w:pPr>
            <w:r>
              <w:t>质量指标</w:t>
            </w:r>
          </w:p>
        </w:tc>
        <w:tc>
          <w:tcPr>
            <w:tcW w:w="1332" w:type="dxa"/>
            <w:vAlign w:val="center"/>
          </w:tcPr>
          <w:p w14:paraId="1B82529A">
            <w:pPr>
              <w:pStyle w:val="14"/>
            </w:pPr>
            <w:r>
              <w:t>印刷文件合格率</w:t>
            </w:r>
          </w:p>
        </w:tc>
        <w:tc>
          <w:tcPr>
            <w:tcW w:w="2891" w:type="dxa"/>
            <w:vAlign w:val="center"/>
          </w:tcPr>
          <w:p w14:paraId="2631A210">
            <w:pPr>
              <w:pStyle w:val="14"/>
            </w:pPr>
            <w:r>
              <w:t>印制法规宣传材料质量情况</w:t>
            </w:r>
          </w:p>
        </w:tc>
        <w:tc>
          <w:tcPr>
            <w:tcW w:w="1276" w:type="dxa"/>
            <w:vAlign w:val="center"/>
          </w:tcPr>
          <w:p w14:paraId="2E5B6D20">
            <w:pPr>
              <w:pStyle w:val="14"/>
            </w:pPr>
            <w:r>
              <w:t>100%</w:t>
            </w:r>
          </w:p>
        </w:tc>
        <w:tc>
          <w:tcPr>
            <w:tcW w:w="1843" w:type="dxa"/>
            <w:vAlign w:val="center"/>
          </w:tcPr>
          <w:p w14:paraId="6B6038B1">
            <w:pPr>
              <w:pStyle w:val="14"/>
            </w:pPr>
            <w:r>
              <w:t>立法计划</w:t>
            </w:r>
          </w:p>
        </w:tc>
      </w:tr>
      <w:tr w14:paraId="33E84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8A74433"/>
        </w:tc>
        <w:tc>
          <w:tcPr>
            <w:tcW w:w="1276" w:type="dxa"/>
            <w:vAlign w:val="center"/>
          </w:tcPr>
          <w:p w14:paraId="162CE507">
            <w:pPr>
              <w:pStyle w:val="14"/>
            </w:pPr>
            <w:r>
              <w:t>时效指标</w:t>
            </w:r>
          </w:p>
        </w:tc>
        <w:tc>
          <w:tcPr>
            <w:tcW w:w="1332" w:type="dxa"/>
            <w:vAlign w:val="center"/>
          </w:tcPr>
          <w:p w14:paraId="1BCAB2B7">
            <w:pPr>
              <w:pStyle w:val="14"/>
            </w:pPr>
            <w:r>
              <w:t>立法完成及时性</w:t>
            </w:r>
          </w:p>
        </w:tc>
        <w:tc>
          <w:tcPr>
            <w:tcW w:w="2891" w:type="dxa"/>
            <w:vAlign w:val="center"/>
          </w:tcPr>
          <w:p w14:paraId="444E94FE">
            <w:pPr>
              <w:pStyle w:val="14"/>
            </w:pPr>
            <w:r>
              <w:t>立法完成时间</w:t>
            </w:r>
          </w:p>
        </w:tc>
        <w:tc>
          <w:tcPr>
            <w:tcW w:w="1276" w:type="dxa"/>
            <w:vAlign w:val="center"/>
          </w:tcPr>
          <w:p w14:paraId="3910A4DF">
            <w:pPr>
              <w:pStyle w:val="14"/>
            </w:pPr>
            <w:r>
              <w:t>12月底前</w:t>
            </w:r>
          </w:p>
        </w:tc>
        <w:tc>
          <w:tcPr>
            <w:tcW w:w="1843" w:type="dxa"/>
            <w:vAlign w:val="center"/>
          </w:tcPr>
          <w:p w14:paraId="590DCE12">
            <w:pPr>
              <w:pStyle w:val="14"/>
            </w:pPr>
            <w:r>
              <w:t>立法计划</w:t>
            </w:r>
          </w:p>
        </w:tc>
      </w:tr>
      <w:tr w14:paraId="47BDE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251FC87C"/>
        </w:tc>
        <w:tc>
          <w:tcPr>
            <w:tcW w:w="1276" w:type="dxa"/>
            <w:vAlign w:val="center"/>
          </w:tcPr>
          <w:p w14:paraId="378388FA">
            <w:pPr>
              <w:pStyle w:val="14"/>
            </w:pPr>
            <w:r>
              <w:t>时效指标</w:t>
            </w:r>
          </w:p>
        </w:tc>
        <w:tc>
          <w:tcPr>
            <w:tcW w:w="1332" w:type="dxa"/>
            <w:vAlign w:val="center"/>
          </w:tcPr>
          <w:p w14:paraId="2B53D99D">
            <w:pPr>
              <w:pStyle w:val="14"/>
            </w:pPr>
            <w:r>
              <w:t>备案审查及时率</w:t>
            </w:r>
          </w:p>
        </w:tc>
        <w:tc>
          <w:tcPr>
            <w:tcW w:w="2891" w:type="dxa"/>
            <w:vAlign w:val="center"/>
          </w:tcPr>
          <w:p w14:paraId="7C8B3B39">
            <w:pPr>
              <w:pStyle w:val="14"/>
            </w:pPr>
            <w:r>
              <w:t>备案审查工作完成及时率</w:t>
            </w:r>
          </w:p>
        </w:tc>
        <w:tc>
          <w:tcPr>
            <w:tcW w:w="1276" w:type="dxa"/>
            <w:vAlign w:val="center"/>
          </w:tcPr>
          <w:p w14:paraId="0CA5323E">
            <w:pPr>
              <w:pStyle w:val="14"/>
            </w:pPr>
            <w:r>
              <w:t>100%</w:t>
            </w:r>
          </w:p>
        </w:tc>
        <w:tc>
          <w:tcPr>
            <w:tcW w:w="1843" w:type="dxa"/>
            <w:vAlign w:val="center"/>
          </w:tcPr>
          <w:p w14:paraId="77F5058A">
            <w:pPr>
              <w:pStyle w:val="14"/>
            </w:pPr>
            <w:r>
              <w:t>工作计划</w:t>
            </w:r>
          </w:p>
        </w:tc>
      </w:tr>
      <w:tr w14:paraId="67367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DF3273">
            <w:pPr>
              <w:pStyle w:val="16"/>
            </w:pPr>
            <w:r>
              <w:t>效益指标</w:t>
            </w:r>
          </w:p>
        </w:tc>
        <w:tc>
          <w:tcPr>
            <w:tcW w:w="1276" w:type="dxa"/>
            <w:vAlign w:val="center"/>
          </w:tcPr>
          <w:p w14:paraId="744BF751">
            <w:pPr>
              <w:pStyle w:val="14"/>
            </w:pPr>
            <w:r>
              <w:t>社会效益指标</w:t>
            </w:r>
          </w:p>
        </w:tc>
        <w:tc>
          <w:tcPr>
            <w:tcW w:w="1332" w:type="dxa"/>
            <w:vAlign w:val="center"/>
          </w:tcPr>
          <w:p w14:paraId="7D19401B">
            <w:pPr>
              <w:pStyle w:val="14"/>
            </w:pPr>
            <w:r>
              <w:t>地方性法规体系</w:t>
            </w:r>
          </w:p>
          <w:p w14:paraId="0B449215">
            <w:pPr>
              <w:pStyle w:val="14"/>
            </w:pPr>
            <w:r>
              <w:t>完善</w:t>
            </w:r>
          </w:p>
        </w:tc>
        <w:tc>
          <w:tcPr>
            <w:tcW w:w="2891" w:type="dxa"/>
            <w:vAlign w:val="center"/>
          </w:tcPr>
          <w:p w14:paraId="65199E48">
            <w:pPr>
              <w:pStyle w:val="14"/>
            </w:pPr>
            <w:r>
              <w:t>地方性法规报省人大常委会批准</w:t>
            </w:r>
          </w:p>
        </w:tc>
        <w:tc>
          <w:tcPr>
            <w:tcW w:w="1276" w:type="dxa"/>
            <w:vAlign w:val="center"/>
          </w:tcPr>
          <w:p w14:paraId="0DC1842B">
            <w:pPr>
              <w:pStyle w:val="14"/>
            </w:pPr>
            <w:r>
              <w:t>100%</w:t>
            </w:r>
          </w:p>
        </w:tc>
        <w:tc>
          <w:tcPr>
            <w:tcW w:w="1843" w:type="dxa"/>
            <w:vAlign w:val="center"/>
          </w:tcPr>
          <w:p w14:paraId="4C23DAC4">
            <w:pPr>
              <w:pStyle w:val="14"/>
            </w:pPr>
            <w:r>
              <w:t>批复文件</w:t>
            </w:r>
          </w:p>
        </w:tc>
      </w:tr>
      <w:tr w14:paraId="2BA67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FF3399">
            <w:pPr>
              <w:pStyle w:val="16"/>
            </w:pPr>
            <w:r>
              <w:t>满意度指标</w:t>
            </w:r>
          </w:p>
        </w:tc>
        <w:tc>
          <w:tcPr>
            <w:tcW w:w="1276" w:type="dxa"/>
            <w:vAlign w:val="center"/>
          </w:tcPr>
          <w:p w14:paraId="2B30184C">
            <w:pPr>
              <w:pStyle w:val="14"/>
            </w:pPr>
            <w:r>
              <w:t>服务对象满意度指标</w:t>
            </w:r>
          </w:p>
        </w:tc>
        <w:tc>
          <w:tcPr>
            <w:tcW w:w="1332" w:type="dxa"/>
            <w:vAlign w:val="center"/>
          </w:tcPr>
          <w:p w14:paraId="544A1911">
            <w:pPr>
              <w:pStyle w:val="14"/>
            </w:pPr>
            <w:r>
              <w:t>社会公众满意度</w:t>
            </w:r>
          </w:p>
        </w:tc>
        <w:tc>
          <w:tcPr>
            <w:tcW w:w="2891" w:type="dxa"/>
            <w:vAlign w:val="center"/>
          </w:tcPr>
          <w:p w14:paraId="10FCC02D">
            <w:pPr>
              <w:pStyle w:val="14"/>
            </w:pPr>
            <w:r>
              <w:t>社会公众对立法工作满意度</w:t>
            </w:r>
          </w:p>
        </w:tc>
        <w:tc>
          <w:tcPr>
            <w:tcW w:w="1276" w:type="dxa"/>
            <w:vAlign w:val="center"/>
          </w:tcPr>
          <w:p w14:paraId="669E9FF4">
            <w:pPr>
              <w:pStyle w:val="14"/>
            </w:pPr>
            <w:r>
              <w:t>≥90%</w:t>
            </w:r>
          </w:p>
        </w:tc>
        <w:tc>
          <w:tcPr>
            <w:tcW w:w="1843" w:type="dxa"/>
            <w:vAlign w:val="center"/>
          </w:tcPr>
          <w:p w14:paraId="37B9959C">
            <w:pPr>
              <w:pStyle w:val="14"/>
            </w:pPr>
            <w:r>
              <w:t>调查问卷</w:t>
            </w:r>
          </w:p>
        </w:tc>
      </w:tr>
    </w:tbl>
    <w:p w14:paraId="3C510CEE">
      <w:pPr>
        <w:sectPr>
          <w:pgSz w:w="11900" w:h="16840"/>
          <w:pgMar w:top="1984" w:right="1304" w:bottom="1134" w:left="1304" w:header="720" w:footer="720" w:gutter="0"/>
          <w:cols w:space="720" w:num="1"/>
        </w:sectPr>
      </w:pPr>
    </w:p>
    <w:p w14:paraId="016A594E">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14:paraId="40B063E5">
      <w:pPr>
        <w:spacing w:before="0" w:after="0"/>
        <w:ind w:firstLine="560"/>
        <w:jc w:val="left"/>
        <w:outlineLvl w:val="3"/>
        <w:rPr>
          <w:rFonts w:hint="eastAsia" w:ascii="仿宋" w:hAnsi="仿宋" w:eastAsia="仿宋" w:cs="仿宋"/>
        </w:rPr>
      </w:pPr>
      <w:bookmarkStart w:id="7" w:name="_Toc_4_4_0000000008"/>
      <w:r>
        <w:rPr>
          <w:rFonts w:hint="eastAsia" w:ascii="仿宋" w:hAnsi="仿宋" w:eastAsia="仿宋" w:cs="仿宋"/>
          <w:color w:val="000000"/>
          <w:sz w:val="28"/>
        </w:rPr>
        <w:t>5.预算联网监督系统运维和应用项目资金绩效目标表</w:t>
      </w:r>
      <w:bookmarkEnd w:id="7"/>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27A77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6C8FFF32">
            <w:pPr>
              <w:pStyle w:val="13"/>
            </w:pPr>
            <w:r>
              <w:t>101001张家口市人民代表大会常务委员会办公室本级</w:t>
            </w:r>
          </w:p>
        </w:tc>
        <w:tc>
          <w:tcPr>
            <w:tcW w:w="1843" w:type="dxa"/>
            <w:tcBorders>
              <w:top w:val="single" w:color="FFFFFF" w:sz="6" w:space="0"/>
              <w:left w:val="single" w:color="FFFFFF" w:sz="6" w:space="0"/>
              <w:right w:val="single" w:color="FFFFFF" w:sz="6" w:space="0"/>
            </w:tcBorders>
            <w:vAlign w:val="center"/>
          </w:tcPr>
          <w:p w14:paraId="266690CC">
            <w:pPr>
              <w:pStyle w:val="12"/>
            </w:pPr>
            <w:r>
              <w:t>单位：万元</w:t>
            </w:r>
          </w:p>
        </w:tc>
      </w:tr>
      <w:tr w14:paraId="08993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D07CC1">
            <w:pPr>
              <w:pStyle w:val="15"/>
            </w:pPr>
            <w:r>
              <w:t>项目编码</w:t>
            </w:r>
          </w:p>
        </w:tc>
        <w:tc>
          <w:tcPr>
            <w:tcW w:w="2608" w:type="dxa"/>
            <w:gridSpan w:val="2"/>
            <w:vAlign w:val="center"/>
          </w:tcPr>
          <w:p w14:paraId="3717FF03">
            <w:pPr>
              <w:pStyle w:val="14"/>
            </w:pPr>
            <w:r>
              <w:t>13070026P000016100097</w:t>
            </w:r>
          </w:p>
        </w:tc>
        <w:tc>
          <w:tcPr>
            <w:tcW w:w="1587" w:type="dxa"/>
            <w:vAlign w:val="center"/>
          </w:tcPr>
          <w:p w14:paraId="43CFFE56">
            <w:pPr>
              <w:pStyle w:val="15"/>
            </w:pPr>
            <w:r>
              <w:t>项目名称</w:t>
            </w:r>
          </w:p>
        </w:tc>
        <w:tc>
          <w:tcPr>
            <w:tcW w:w="4423" w:type="dxa"/>
            <w:gridSpan w:val="3"/>
            <w:vAlign w:val="center"/>
          </w:tcPr>
          <w:p w14:paraId="28C67279">
            <w:pPr>
              <w:pStyle w:val="14"/>
            </w:pPr>
            <w:r>
              <w:t>预算联网监督系统运维和应用项目资金</w:t>
            </w:r>
          </w:p>
        </w:tc>
      </w:tr>
      <w:tr w14:paraId="12C69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FCC8E6">
            <w:pPr>
              <w:pStyle w:val="15"/>
            </w:pPr>
            <w:r>
              <w:t>预算规模及资金用途</w:t>
            </w:r>
          </w:p>
        </w:tc>
        <w:tc>
          <w:tcPr>
            <w:tcW w:w="1276" w:type="dxa"/>
            <w:vAlign w:val="center"/>
          </w:tcPr>
          <w:p w14:paraId="2D2FFCD4">
            <w:pPr>
              <w:pStyle w:val="15"/>
            </w:pPr>
            <w:r>
              <w:t>预算数</w:t>
            </w:r>
          </w:p>
        </w:tc>
        <w:tc>
          <w:tcPr>
            <w:tcW w:w="1332" w:type="dxa"/>
            <w:vAlign w:val="center"/>
          </w:tcPr>
          <w:p w14:paraId="2F87BC0A">
            <w:pPr>
              <w:pStyle w:val="14"/>
            </w:pPr>
            <w:r>
              <w:t>7.00</w:t>
            </w:r>
          </w:p>
        </w:tc>
        <w:tc>
          <w:tcPr>
            <w:tcW w:w="1587" w:type="dxa"/>
            <w:vAlign w:val="center"/>
          </w:tcPr>
          <w:p w14:paraId="67290F4A">
            <w:pPr>
              <w:pStyle w:val="15"/>
            </w:pPr>
            <w:r>
              <w:t>其中：财政    资金</w:t>
            </w:r>
          </w:p>
        </w:tc>
        <w:tc>
          <w:tcPr>
            <w:tcW w:w="1304" w:type="dxa"/>
            <w:vAlign w:val="center"/>
          </w:tcPr>
          <w:p w14:paraId="731390F0">
            <w:pPr>
              <w:pStyle w:val="14"/>
            </w:pPr>
            <w:r>
              <w:t>7.00</w:t>
            </w:r>
          </w:p>
        </w:tc>
        <w:tc>
          <w:tcPr>
            <w:tcW w:w="1276" w:type="dxa"/>
            <w:vAlign w:val="center"/>
          </w:tcPr>
          <w:p w14:paraId="5FD6B534">
            <w:pPr>
              <w:pStyle w:val="15"/>
            </w:pPr>
            <w:r>
              <w:t>其他资金</w:t>
            </w:r>
          </w:p>
        </w:tc>
        <w:tc>
          <w:tcPr>
            <w:tcW w:w="1843" w:type="dxa"/>
            <w:vAlign w:val="center"/>
          </w:tcPr>
          <w:p w14:paraId="50DA05AC">
            <w:pPr>
              <w:pStyle w:val="14"/>
            </w:pPr>
            <w:r>
              <w:t xml:space="preserve"> </w:t>
            </w:r>
          </w:p>
        </w:tc>
      </w:tr>
      <w:tr w14:paraId="0D55A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8BF38A"/>
        </w:tc>
        <w:tc>
          <w:tcPr>
            <w:tcW w:w="8618" w:type="dxa"/>
            <w:gridSpan w:val="6"/>
            <w:vAlign w:val="center"/>
          </w:tcPr>
          <w:p w14:paraId="1BE2404F">
            <w:pPr>
              <w:pStyle w:val="14"/>
            </w:pPr>
            <w:r>
              <w:t>用于人大预算联网监督系统运行维护、迭代升级</w:t>
            </w:r>
          </w:p>
        </w:tc>
      </w:tr>
      <w:tr w14:paraId="1E053C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580E2B">
            <w:pPr>
              <w:pStyle w:val="15"/>
            </w:pPr>
            <w:r>
              <w:t>资金支出计划（%）</w:t>
            </w:r>
          </w:p>
        </w:tc>
        <w:tc>
          <w:tcPr>
            <w:tcW w:w="2608" w:type="dxa"/>
            <w:gridSpan w:val="2"/>
            <w:vAlign w:val="center"/>
          </w:tcPr>
          <w:p w14:paraId="4D23135C">
            <w:pPr>
              <w:pStyle w:val="15"/>
            </w:pPr>
            <w:r>
              <w:t>3月底</w:t>
            </w:r>
          </w:p>
        </w:tc>
        <w:tc>
          <w:tcPr>
            <w:tcW w:w="1587" w:type="dxa"/>
            <w:vAlign w:val="center"/>
          </w:tcPr>
          <w:p w14:paraId="0056CCCE">
            <w:pPr>
              <w:pStyle w:val="15"/>
            </w:pPr>
            <w:r>
              <w:t>6月底</w:t>
            </w:r>
          </w:p>
        </w:tc>
        <w:tc>
          <w:tcPr>
            <w:tcW w:w="1304" w:type="dxa"/>
            <w:vAlign w:val="center"/>
          </w:tcPr>
          <w:p w14:paraId="2EBD2C5B">
            <w:pPr>
              <w:pStyle w:val="15"/>
            </w:pPr>
            <w:r>
              <w:t>10月底</w:t>
            </w:r>
          </w:p>
        </w:tc>
        <w:tc>
          <w:tcPr>
            <w:tcW w:w="3119" w:type="dxa"/>
            <w:gridSpan w:val="2"/>
            <w:vAlign w:val="center"/>
          </w:tcPr>
          <w:p w14:paraId="6955E3D1">
            <w:pPr>
              <w:pStyle w:val="15"/>
            </w:pPr>
            <w:r>
              <w:t>12月底</w:t>
            </w:r>
          </w:p>
        </w:tc>
      </w:tr>
      <w:tr w14:paraId="50A11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6AB33A"/>
        </w:tc>
        <w:tc>
          <w:tcPr>
            <w:tcW w:w="2608" w:type="dxa"/>
            <w:gridSpan w:val="2"/>
            <w:vAlign w:val="center"/>
          </w:tcPr>
          <w:p w14:paraId="79DC0DD4">
            <w:pPr>
              <w:pStyle w:val="16"/>
            </w:pPr>
            <w:r>
              <w:t xml:space="preserve"> </w:t>
            </w:r>
          </w:p>
        </w:tc>
        <w:tc>
          <w:tcPr>
            <w:tcW w:w="1587" w:type="dxa"/>
            <w:vAlign w:val="center"/>
          </w:tcPr>
          <w:p w14:paraId="1A250AE7">
            <w:pPr>
              <w:pStyle w:val="16"/>
            </w:pPr>
            <w:r>
              <w:t xml:space="preserve"> </w:t>
            </w:r>
          </w:p>
        </w:tc>
        <w:tc>
          <w:tcPr>
            <w:tcW w:w="1304" w:type="dxa"/>
            <w:vAlign w:val="center"/>
          </w:tcPr>
          <w:p w14:paraId="51E00DDC">
            <w:pPr>
              <w:pStyle w:val="16"/>
            </w:pPr>
            <w:r>
              <w:t>100%</w:t>
            </w:r>
          </w:p>
        </w:tc>
        <w:tc>
          <w:tcPr>
            <w:tcW w:w="3119" w:type="dxa"/>
            <w:gridSpan w:val="2"/>
            <w:vAlign w:val="center"/>
          </w:tcPr>
          <w:p w14:paraId="108D9E18">
            <w:pPr>
              <w:pStyle w:val="16"/>
            </w:pPr>
            <w:r>
              <w:t xml:space="preserve"> </w:t>
            </w:r>
          </w:p>
        </w:tc>
      </w:tr>
      <w:tr w14:paraId="52AA0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FAFE80">
            <w:pPr>
              <w:pStyle w:val="15"/>
            </w:pPr>
            <w:r>
              <w:t>绩效目标</w:t>
            </w:r>
          </w:p>
        </w:tc>
        <w:tc>
          <w:tcPr>
            <w:tcW w:w="8618" w:type="dxa"/>
            <w:gridSpan w:val="6"/>
            <w:vAlign w:val="center"/>
          </w:tcPr>
          <w:p w14:paraId="1C74F2DF">
            <w:pPr>
              <w:pStyle w:val="14"/>
            </w:pPr>
            <w:r>
              <w:t>1.迭代升级预算联网监督系统功能，与财政一体化系统有效衔接，充分发挥对预算大数据的查询、分析、预警，为预算和政府债务审查提供丰富的数据信息支持和有力的技术手段支撑，真正实现对预算执行的全过程有效监督</w:t>
            </w:r>
          </w:p>
        </w:tc>
      </w:tr>
    </w:tbl>
    <w:p w14:paraId="7476F72C">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75C36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AFEBDE">
            <w:pPr>
              <w:pStyle w:val="15"/>
            </w:pPr>
            <w:r>
              <w:t>一级指标</w:t>
            </w:r>
          </w:p>
        </w:tc>
        <w:tc>
          <w:tcPr>
            <w:tcW w:w="1276" w:type="dxa"/>
            <w:vAlign w:val="center"/>
          </w:tcPr>
          <w:p w14:paraId="4E88F4AE">
            <w:pPr>
              <w:pStyle w:val="15"/>
            </w:pPr>
            <w:r>
              <w:t>二级指标</w:t>
            </w:r>
          </w:p>
        </w:tc>
        <w:tc>
          <w:tcPr>
            <w:tcW w:w="1332" w:type="dxa"/>
            <w:vAlign w:val="center"/>
          </w:tcPr>
          <w:p w14:paraId="35B95084">
            <w:pPr>
              <w:pStyle w:val="15"/>
            </w:pPr>
            <w:r>
              <w:t>三级指标</w:t>
            </w:r>
          </w:p>
        </w:tc>
        <w:tc>
          <w:tcPr>
            <w:tcW w:w="2891" w:type="dxa"/>
            <w:vAlign w:val="center"/>
          </w:tcPr>
          <w:p w14:paraId="128EAD22">
            <w:pPr>
              <w:pStyle w:val="15"/>
            </w:pPr>
            <w:r>
              <w:t>绩效指标描述</w:t>
            </w:r>
          </w:p>
        </w:tc>
        <w:tc>
          <w:tcPr>
            <w:tcW w:w="1276" w:type="dxa"/>
            <w:vAlign w:val="center"/>
          </w:tcPr>
          <w:p w14:paraId="5A81AC51">
            <w:pPr>
              <w:pStyle w:val="15"/>
            </w:pPr>
            <w:r>
              <w:t>指标值</w:t>
            </w:r>
          </w:p>
        </w:tc>
        <w:tc>
          <w:tcPr>
            <w:tcW w:w="1843" w:type="dxa"/>
            <w:vAlign w:val="center"/>
          </w:tcPr>
          <w:p w14:paraId="71DA0B2B">
            <w:pPr>
              <w:pStyle w:val="15"/>
            </w:pPr>
            <w:r>
              <w:t>指标值确定依据</w:t>
            </w:r>
          </w:p>
        </w:tc>
      </w:tr>
      <w:tr w14:paraId="4CDE2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39EEF0">
            <w:pPr>
              <w:pStyle w:val="16"/>
            </w:pPr>
            <w:r>
              <w:t>产出指标</w:t>
            </w:r>
          </w:p>
        </w:tc>
        <w:tc>
          <w:tcPr>
            <w:tcW w:w="1276" w:type="dxa"/>
            <w:vAlign w:val="center"/>
          </w:tcPr>
          <w:p w14:paraId="346EC9EC">
            <w:pPr>
              <w:pStyle w:val="14"/>
            </w:pPr>
            <w:r>
              <w:t>成本指标</w:t>
            </w:r>
          </w:p>
        </w:tc>
        <w:tc>
          <w:tcPr>
            <w:tcW w:w="1332" w:type="dxa"/>
            <w:vAlign w:val="center"/>
          </w:tcPr>
          <w:p w14:paraId="0831E6C9">
            <w:pPr>
              <w:pStyle w:val="14"/>
            </w:pPr>
            <w:r>
              <w:t>电脑运行维护成本</w:t>
            </w:r>
          </w:p>
        </w:tc>
        <w:tc>
          <w:tcPr>
            <w:tcW w:w="2891" w:type="dxa"/>
            <w:vAlign w:val="center"/>
          </w:tcPr>
          <w:p w14:paraId="191D09CC">
            <w:pPr>
              <w:pStyle w:val="14"/>
            </w:pPr>
            <w:r>
              <w:t>单台电脑系统环境运维、软件维护、配置管理、数据源修改、备份和恢复、数据维护、日常使用成本</w:t>
            </w:r>
          </w:p>
        </w:tc>
        <w:tc>
          <w:tcPr>
            <w:tcW w:w="1276" w:type="dxa"/>
            <w:vAlign w:val="center"/>
          </w:tcPr>
          <w:p w14:paraId="259EDF41">
            <w:pPr>
              <w:pStyle w:val="14"/>
            </w:pPr>
            <w:r>
              <w:t>≤3889元/台</w:t>
            </w:r>
          </w:p>
        </w:tc>
        <w:tc>
          <w:tcPr>
            <w:tcW w:w="1843" w:type="dxa"/>
            <w:vAlign w:val="center"/>
          </w:tcPr>
          <w:p w14:paraId="6D25579D">
            <w:pPr>
              <w:pStyle w:val="14"/>
            </w:pPr>
            <w:r>
              <w:t>年初工作计划</w:t>
            </w:r>
          </w:p>
        </w:tc>
      </w:tr>
      <w:tr w14:paraId="4E20E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43E2C57"/>
        </w:tc>
        <w:tc>
          <w:tcPr>
            <w:tcW w:w="1276" w:type="dxa"/>
            <w:vAlign w:val="center"/>
          </w:tcPr>
          <w:p w14:paraId="2B65E36F">
            <w:pPr>
              <w:pStyle w:val="14"/>
            </w:pPr>
            <w:r>
              <w:t>数量指标</w:t>
            </w:r>
          </w:p>
        </w:tc>
        <w:tc>
          <w:tcPr>
            <w:tcW w:w="1332" w:type="dxa"/>
            <w:vAlign w:val="center"/>
          </w:tcPr>
          <w:p w14:paraId="44A58BCB">
            <w:pPr>
              <w:pStyle w:val="14"/>
            </w:pPr>
            <w:r>
              <w:t>运维电脑个数</w:t>
            </w:r>
          </w:p>
        </w:tc>
        <w:tc>
          <w:tcPr>
            <w:tcW w:w="2891" w:type="dxa"/>
            <w:vAlign w:val="center"/>
          </w:tcPr>
          <w:p w14:paraId="66ED0BAA">
            <w:pPr>
              <w:pStyle w:val="14"/>
            </w:pPr>
            <w:r>
              <w:t>需运维电脑个数</w:t>
            </w:r>
          </w:p>
        </w:tc>
        <w:tc>
          <w:tcPr>
            <w:tcW w:w="1276" w:type="dxa"/>
            <w:vAlign w:val="center"/>
          </w:tcPr>
          <w:p w14:paraId="5EEC5004">
            <w:pPr>
              <w:pStyle w:val="14"/>
            </w:pPr>
            <w:r>
              <w:t>18个</w:t>
            </w:r>
          </w:p>
        </w:tc>
        <w:tc>
          <w:tcPr>
            <w:tcW w:w="1843" w:type="dxa"/>
            <w:vAlign w:val="center"/>
          </w:tcPr>
          <w:p w14:paraId="616E0EBC">
            <w:pPr>
              <w:pStyle w:val="14"/>
            </w:pPr>
            <w:r>
              <w:t>年初工作计划</w:t>
            </w:r>
          </w:p>
        </w:tc>
      </w:tr>
      <w:tr w14:paraId="51803D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467402B"/>
        </w:tc>
        <w:tc>
          <w:tcPr>
            <w:tcW w:w="1276" w:type="dxa"/>
            <w:vAlign w:val="center"/>
          </w:tcPr>
          <w:p w14:paraId="61A775D7">
            <w:pPr>
              <w:pStyle w:val="14"/>
            </w:pPr>
            <w:r>
              <w:t>数量指标</w:t>
            </w:r>
          </w:p>
        </w:tc>
        <w:tc>
          <w:tcPr>
            <w:tcW w:w="1332" w:type="dxa"/>
            <w:vAlign w:val="center"/>
          </w:tcPr>
          <w:p w14:paraId="1E77B606">
            <w:pPr>
              <w:pStyle w:val="14"/>
            </w:pPr>
            <w:r>
              <w:t>迭代升级系统个数</w:t>
            </w:r>
          </w:p>
        </w:tc>
        <w:tc>
          <w:tcPr>
            <w:tcW w:w="2891" w:type="dxa"/>
            <w:vAlign w:val="center"/>
          </w:tcPr>
          <w:p w14:paraId="5277EAF1">
            <w:pPr>
              <w:pStyle w:val="14"/>
            </w:pPr>
            <w:r>
              <w:t>需迭代升级系统个数</w:t>
            </w:r>
          </w:p>
        </w:tc>
        <w:tc>
          <w:tcPr>
            <w:tcW w:w="1276" w:type="dxa"/>
            <w:vAlign w:val="center"/>
          </w:tcPr>
          <w:p w14:paraId="72DCA662">
            <w:pPr>
              <w:pStyle w:val="14"/>
            </w:pPr>
            <w:r>
              <w:t>1个</w:t>
            </w:r>
          </w:p>
        </w:tc>
        <w:tc>
          <w:tcPr>
            <w:tcW w:w="1843" w:type="dxa"/>
            <w:vAlign w:val="center"/>
          </w:tcPr>
          <w:p w14:paraId="2C6E83BB">
            <w:pPr>
              <w:pStyle w:val="14"/>
            </w:pPr>
            <w:r>
              <w:t>年初工作计划</w:t>
            </w:r>
          </w:p>
        </w:tc>
      </w:tr>
      <w:tr w14:paraId="5CAE5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6664A66"/>
        </w:tc>
        <w:tc>
          <w:tcPr>
            <w:tcW w:w="1276" w:type="dxa"/>
            <w:vAlign w:val="center"/>
          </w:tcPr>
          <w:p w14:paraId="7266FD95">
            <w:pPr>
              <w:pStyle w:val="14"/>
            </w:pPr>
            <w:r>
              <w:t>质量指标</w:t>
            </w:r>
          </w:p>
        </w:tc>
        <w:tc>
          <w:tcPr>
            <w:tcW w:w="1332" w:type="dxa"/>
            <w:vAlign w:val="center"/>
          </w:tcPr>
          <w:p w14:paraId="5727C477">
            <w:pPr>
              <w:pStyle w:val="14"/>
            </w:pPr>
            <w:r>
              <w:t>系统正常运行率</w:t>
            </w:r>
          </w:p>
        </w:tc>
        <w:tc>
          <w:tcPr>
            <w:tcW w:w="2891" w:type="dxa"/>
            <w:vAlign w:val="center"/>
          </w:tcPr>
          <w:p w14:paraId="76AB41F7">
            <w:pPr>
              <w:pStyle w:val="14"/>
            </w:pPr>
            <w:r>
              <w:t>系统稳定运行占总运行时间的比率</w:t>
            </w:r>
          </w:p>
        </w:tc>
        <w:tc>
          <w:tcPr>
            <w:tcW w:w="1276" w:type="dxa"/>
            <w:vAlign w:val="center"/>
          </w:tcPr>
          <w:p w14:paraId="327F045E">
            <w:pPr>
              <w:pStyle w:val="14"/>
            </w:pPr>
            <w:r>
              <w:t>≥98%</w:t>
            </w:r>
          </w:p>
        </w:tc>
        <w:tc>
          <w:tcPr>
            <w:tcW w:w="1843" w:type="dxa"/>
            <w:vAlign w:val="center"/>
          </w:tcPr>
          <w:p w14:paraId="48FC120F">
            <w:pPr>
              <w:pStyle w:val="14"/>
            </w:pPr>
            <w:r>
              <w:t>行业规则</w:t>
            </w:r>
          </w:p>
        </w:tc>
      </w:tr>
      <w:tr w14:paraId="145B3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0747ACFA"/>
        </w:tc>
        <w:tc>
          <w:tcPr>
            <w:tcW w:w="1276" w:type="dxa"/>
            <w:vAlign w:val="center"/>
          </w:tcPr>
          <w:p w14:paraId="6AB9FBF6">
            <w:pPr>
              <w:pStyle w:val="14"/>
            </w:pPr>
            <w:r>
              <w:t>时效指标</w:t>
            </w:r>
          </w:p>
        </w:tc>
        <w:tc>
          <w:tcPr>
            <w:tcW w:w="1332" w:type="dxa"/>
            <w:vAlign w:val="center"/>
          </w:tcPr>
          <w:p w14:paraId="0676A15A">
            <w:pPr>
              <w:pStyle w:val="14"/>
            </w:pPr>
            <w:r>
              <w:t>故障响应时间</w:t>
            </w:r>
          </w:p>
        </w:tc>
        <w:tc>
          <w:tcPr>
            <w:tcW w:w="2891" w:type="dxa"/>
            <w:vAlign w:val="center"/>
          </w:tcPr>
          <w:p w14:paraId="5FDAB8A3">
            <w:pPr>
              <w:pStyle w:val="14"/>
            </w:pPr>
            <w:r>
              <w:t>系统发生故障后响应时间</w:t>
            </w:r>
          </w:p>
        </w:tc>
        <w:tc>
          <w:tcPr>
            <w:tcW w:w="1276" w:type="dxa"/>
            <w:vAlign w:val="center"/>
          </w:tcPr>
          <w:p w14:paraId="2D17965D">
            <w:pPr>
              <w:pStyle w:val="14"/>
            </w:pPr>
            <w:r>
              <w:t>≤24小时</w:t>
            </w:r>
          </w:p>
        </w:tc>
        <w:tc>
          <w:tcPr>
            <w:tcW w:w="1843" w:type="dxa"/>
            <w:vAlign w:val="center"/>
          </w:tcPr>
          <w:p w14:paraId="68B553F1">
            <w:pPr>
              <w:pStyle w:val="14"/>
            </w:pPr>
            <w:r>
              <w:t>合同约定</w:t>
            </w:r>
          </w:p>
        </w:tc>
      </w:tr>
      <w:tr w14:paraId="22EFB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4EDEB8">
            <w:pPr>
              <w:pStyle w:val="16"/>
            </w:pPr>
            <w:r>
              <w:t>效益指标</w:t>
            </w:r>
          </w:p>
        </w:tc>
        <w:tc>
          <w:tcPr>
            <w:tcW w:w="1276" w:type="dxa"/>
            <w:vAlign w:val="center"/>
          </w:tcPr>
          <w:p w14:paraId="146381E0">
            <w:pPr>
              <w:pStyle w:val="14"/>
            </w:pPr>
            <w:r>
              <w:t>社会效益指标</w:t>
            </w:r>
          </w:p>
        </w:tc>
        <w:tc>
          <w:tcPr>
            <w:tcW w:w="1332" w:type="dxa"/>
            <w:vAlign w:val="center"/>
          </w:tcPr>
          <w:p w14:paraId="3F3AF6CC">
            <w:pPr>
              <w:pStyle w:val="14"/>
            </w:pPr>
            <w:r>
              <w:t>加强对县区预算决算审查监督指导</w:t>
            </w:r>
          </w:p>
        </w:tc>
        <w:tc>
          <w:tcPr>
            <w:tcW w:w="2891" w:type="dxa"/>
            <w:vAlign w:val="center"/>
          </w:tcPr>
          <w:p w14:paraId="6B4839AC">
            <w:pPr>
              <w:pStyle w:val="14"/>
            </w:pPr>
            <w:r>
              <w:t>运用联网系统，加强对县区预算决算审查监督工作指导</w:t>
            </w:r>
          </w:p>
        </w:tc>
        <w:tc>
          <w:tcPr>
            <w:tcW w:w="1276" w:type="dxa"/>
            <w:vAlign w:val="center"/>
          </w:tcPr>
          <w:p w14:paraId="4361623C">
            <w:pPr>
              <w:pStyle w:val="14"/>
            </w:pPr>
            <w:r>
              <w:t>16个县区</w:t>
            </w:r>
          </w:p>
        </w:tc>
        <w:tc>
          <w:tcPr>
            <w:tcW w:w="1843" w:type="dxa"/>
            <w:vAlign w:val="center"/>
          </w:tcPr>
          <w:p w14:paraId="6CC7D4EF">
            <w:pPr>
              <w:pStyle w:val="14"/>
            </w:pPr>
            <w:r>
              <w:t>历史数据</w:t>
            </w:r>
          </w:p>
        </w:tc>
      </w:tr>
      <w:tr w14:paraId="17CBC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BF5C12">
            <w:pPr>
              <w:pStyle w:val="16"/>
            </w:pPr>
            <w:r>
              <w:t>满意度指标</w:t>
            </w:r>
          </w:p>
        </w:tc>
        <w:tc>
          <w:tcPr>
            <w:tcW w:w="1276" w:type="dxa"/>
            <w:vAlign w:val="center"/>
          </w:tcPr>
          <w:p w14:paraId="470CA430">
            <w:pPr>
              <w:pStyle w:val="14"/>
            </w:pPr>
            <w:r>
              <w:t>服务对象满意度指标</w:t>
            </w:r>
          </w:p>
        </w:tc>
        <w:tc>
          <w:tcPr>
            <w:tcW w:w="1332" w:type="dxa"/>
            <w:vAlign w:val="center"/>
          </w:tcPr>
          <w:p w14:paraId="248F19C9">
            <w:pPr>
              <w:pStyle w:val="14"/>
            </w:pPr>
            <w:r>
              <w:t>使用人员满意度</w:t>
            </w:r>
          </w:p>
        </w:tc>
        <w:tc>
          <w:tcPr>
            <w:tcW w:w="2891" w:type="dxa"/>
            <w:vAlign w:val="center"/>
          </w:tcPr>
          <w:p w14:paraId="4B7135D8">
            <w:pPr>
              <w:pStyle w:val="14"/>
            </w:pPr>
            <w:r>
              <w:t>使用人员对系统使用满意度</w:t>
            </w:r>
          </w:p>
        </w:tc>
        <w:tc>
          <w:tcPr>
            <w:tcW w:w="1276" w:type="dxa"/>
            <w:vAlign w:val="center"/>
          </w:tcPr>
          <w:p w14:paraId="41BC11C5">
            <w:pPr>
              <w:pStyle w:val="14"/>
            </w:pPr>
            <w:r>
              <w:t>≥95%</w:t>
            </w:r>
          </w:p>
        </w:tc>
        <w:tc>
          <w:tcPr>
            <w:tcW w:w="1843" w:type="dxa"/>
            <w:vAlign w:val="center"/>
          </w:tcPr>
          <w:p w14:paraId="4BE7E7F0">
            <w:pPr>
              <w:pStyle w:val="14"/>
            </w:pPr>
            <w:r>
              <w:t>意见反馈</w:t>
            </w:r>
          </w:p>
        </w:tc>
      </w:tr>
    </w:tbl>
    <w:p w14:paraId="6B505BA9">
      <w:pPr>
        <w:sectPr>
          <w:pgSz w:w="11900" w:h="16840"/>
          <w:pgMar w:top="1984" w:right="1304" w:bottom="1134" w:left="1304" w:header="720" w:footer="720" w:gutter="0"/>
          <w:cols w:space="720" w:num="1"/>
        </w:sectPr>
      </w:pPr>
    </w:p>
    <w:p w14:paraId="34E58916">
      <w:pPr>
        <w:spacing w:before="0" w:after="0" w:line="240" w:lineRule="auto"/>
        <w:ind w:firstLine="0"/>
        <w:jc w:val="center"/>
        <w:outlineLvl w:val="9"/>
      </w:pPr>
      <w:r>
        <w:rPr>
          <w:rFonts w:ascii="方正仿宋_GBK" w:hAnsi="方正仿宋_GBK" w:eastAsia="方正仿宋_GBK" w:cs="方正仿宋_GBK"/>
          <w:color w:val="000000"/>
          <w:sz w:val="28"/>
        </w:rPr>
        <w:t xml:space="preserve"> </w:t>
      </w:r>
      <w:bookmarkStart w:id="9" w:name="_GoBack"/>
      <w:bookmarkEnd w:id="9"/>
    </w:p>
    <w:p w14:paraId="12DF0008">
      <w:pPr>
        <w:spacing w:before="0" w:after="0"/>
        <w:ind w:firstLine="560"/>
        <w:jc w:val="left"/>
        <w:outlineLvl w:val="3"/>
        <w:rPr>
          <w:rFonts w:hint="eastAsia" w:ascii="仿宋" w:hAnsi="仿宋" w:eastAsia="仿宋" w:cs="仿宋"/>
        </w:rPr>
      </w:pPr>
      <w:bookmarkStart w:id="8" w:name="_Toc_4_4_0000000009"/>
      <w:r>
        <w:rPr>
          <w:rFonts w:hint="eastAsia" w:ascii="仿宋" w:hAnsi="仿宋" w:eastAsia="仿宋" w:cs="仿宋"/>
          <w:color w:val="000000"/>
          <w:sz w:val="28"/>
        </w:rPr>
        <w:t>6.人大会议经费绩效目标表</w:t>
      </w:r>
      <w:bookmarkEnd w:id="8"/>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14:paraId="0D36E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1" w:type="dxa"/>
            <w:gridSpan w:val="6"/>
            <w:tcBorders>
              <w:top w:val="single" w:color="FFFFFF" w:sz="6" w:space="0"/>
              <w:left w:val="single" w:color="FFFFFF" w:sz="6" w:space="0"/>
              <w:right w:val="single" w:color="FFFFFF" w:sz="6" w:space="0"/>
            </w:tcBorders>
            <w:vAlign w:val="center"/>
          </w:tcPr>
          <w:p w14:paraId="10B92D5A">
            <w:pPr>
              <w:pStyle w:val="13"/>
            </w:pPr>
            <w:r>
              <w:t>101001张家口市人民代表大会常务委员会办公室本级</w:t>
            </w:r>
          </w:p>
        </w:tc>
        <w:tc>
          <w:tcPr>
            <w:tcW w:w="1843" w:type="dxa"/>
            <w:tcBorders>
              <w:top w:val="single" w:color="FFFFFF" w:sz="6" w:space="0"/>
              <w:left w:val="single" w:color="FFFFFF" w:sz="6" w:space="0"/>
              <w:right w:val="single" w:color="FFFFFF" w:sz="6" w:space="0"/>
            </w:tcBorders>
            <w:vAlign w:val="center"/>
          </w:tcPr>
          <w:p w14:paraId="77471610">
            <w:pPr>
              <w:pStyle w:val="12"/>
            </w:pPr>
            <w:r>
              <w:t>单位：万元</w:t>
            </w:r>
          </w:p>
        </w:tc>
      </w:tr>
      <w:tr w14:paraId="5178C8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9185CE">
            <w:pPr>
              <w:pStyle w:val="15"/>
            </w:pPr>
            <w:r>
              <w:t>项目编码</w:t>
            </w:r>
          </w:p>
        </w:tc>
        <w:tc>
          <w:tcPr>
            <w:tcW w:w="2608" w:type="dxa"/>
            <w:gridSpan w:val="2"/>
            <w:vAlign w:val="center"/>
          </w:tcPr>
          <w:p w14:paraId="10CEEBAC">
            <w:pPr>
              <w:pStyle w:val="14"/>
            </w:pPr>
            <w:r>
              <w:t>13070026P00001710002K</w:t>
            </w:r>
          </w:p>
        </w:tc>
        <w:tc>
          <w:tcPr>
            <w:tcW w:w="1587" w:type="dxa"/>
            <w:vAlign w:val="center"/>
          </w:tcPr>
          <w:p w14:paraId="5D8BD7A9">
            <w:pPr>
              <w:pStyle w:val="15"/>
            </w:pPr>
            <w:r>
              <w:t>项目名称</w:t>
            </w:r>
          </w:p>
        </w:tc>
        <w:tc>
          <w:tcPr>
            <w:tcW w:w="4423" w:type="dxa"/>
            <w:gridSpan w:val="3"/>
            <w:vAlign w:val="center"/>
          </w:tcPr>
          <w:p w14:paraId="435834FD">
            <w:pPr>
              <w:pStyle w:val="14"/>
            </w:pPr>
            <w:r>
              <w:t>人大会议经费</w:t>
            </w:r>
          </w:p>
        </w:tc>
      </w:tr>
      <w:tr w14:paraId="35EF93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58A0CA">
            <w:pPr>
              <w:pStyle w:val="15"/>
            </w:pPr>
            <w:r>
              <w:t>预算规模及资金用途</w:t>
            </w:r>
          </w:p>
        </w:tc>
        <w:tc>
          <w:tcPr>
            <w:tcW w:w="1276" w:type="dxa"/>
            <w:vAlign w:val="center"/>
          </w:tcPr>
          <w:p w14:paraId="7A394C7F">
            <w:pPr>
              <w:pStyle w:val="15"/>
            </w:pPr>
            <w:r>
              <w:t>预算数</w:t>
            </w:r>
          </w:p>
        </w:tc>
        <w:tc>
          <w:tcPr>
            <w:tcW w:w="1332" w:type="dxa"/>
            <w:vAlign w:val="center"/>
          </w:tcPr>
          <w:p w14:paraId="54DC9E37">
            <w:pPr>
              <w:pStyle w:val="14"/>
            </w:pPr>
            <w:r>
              <w:t>202.00</w:t>
            </w:r>
          </w:p>
        </w:tc>
        <w:tc>
          <w:tcPr>
            <w:tcW w:w="1587" w:type="dxa"/>
            <w:vAlign w:val="center"/>
          </w:tcPr>
          <w:p w14:paraId="5A293D21">
            <w:pPr>
              <w:pStyle w:val="15"/>
            </w:pPr>
            <w:r>
              <w:t>其中：财政    资金</w:t>
            </w:r>
          </w:p>
        </w:tc>
        <w:tc>
          <w:tcPr>
            <w:tcW w:w="1304" w:type="dxa"/>
            <w:vAlign w:val="center"/>
          </w:tcPr>
          <w:p w14:paraId="4C193BF4">
            <w:pPr>
              <w:pStyle w:val="14"/>
            </w:pPr>
            <w:r>
              <w:t>202.00</w:t>
            </w:r>
          </w:p>
        </w:tc>
        <w:tc>
          <w:tcPr>
            <w:tcW w:w="1276" w:type="dxa"/>
            <w:vAlign w:val="center"/>
          </w:tcPr>
          <w:p w14:paraId="7ECFCCFE">
            <w:pPr>
              <w:pStyle w:val="15"/>
            </w:pPr>
            <w:r>
              <w:t>其他资金</w:t>
            </w:r>
          </w:p>
        </w:tc>
        <w:tc>
          <w:tcPr>
            <w:tcW w:w="1843" w:type="dxa"/>
            <w:vAlign w:val="center"/>
          </w:tcPr>
          <w:p w14:paraId="63985939">
            <w:pPr>
              <w:pStyle w:val="14"/>
            </w:pPr>
            <w:r>
              <w:t xml:space="preserve"> </w:t>
            </w:r>
          </w:p>
        </w:tc>
      </w:tr>
      <w:tr w14:paraId="7B2DEC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688E73"/>
        </w:tc>
        <w:tc>
          <w:tcPr>
            <w:tcW w:w="8618" w:type="dxa"/>
            <w:gridSpan w:val="6"/>
            <w:vAlign w:val="center"/>
          </w:tcPr>
          <w:p w14:paraId="76DC1A92">
            <w:pPr>
              <w:pStyle w:val="14"/>
            </w:pPr>
            <w:r>
              <w:t>用于支付张家口市十五届人民代表大会第九次会议的会议费用（含食宿、占场、印刷及购买办公用品、交通、医疗保障等）</w:t>
            </w:r>
          </w:p>
        </w:tc>
      </w:tr>
      <w:tr w14:paraId="65F7CC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C16704">
            <w:pPr>
              <w:pStyle w:val="15"/>
            </w:pPr>
            <w:r>
              <w:t>资金支出计划（%）</w:t>
            </w:r>
          </w:p>
        </w:tc>
        <w:tc>
          <w:tcPr>
            <w:tcW w:w="2608" w:type="dxa"/>
            <w:gridSpan w:val="2"/>
            <w:vAlign w:val="center"/>
          </w:tcPr>
          <w:p w14:paraId="301FC44E">
            <w:pPr>
              <w:pStyle w:val="15"/>
            </w:pPr>
            <w:r>
              <w:t>3月底</w:t>
            </w:r>
          </w:p>
        </w:tc>
        <w:tc>
          <w:tcPr>
            <w:tcW w:w="1587" w:type="dxa"/>
            <w:vAlign w:val="center"/>
          </w:tcPr>
          <w:p w14:paraId="64C22A7E">
            <w:pPr>
              <w:pStyle w:val="15"/>
            </w:pPr>
            <w:r>
              <w:t>6月底</w:t>
            </w:r>
          </w:p>
        </w:tc>
        <w:tc>
          <w:tcPr>
            <w:tcW w:w="1304" w:type="dxa"/>
            <w:vAlign w:val="center"/>
          </w:tcPr>
          <w:p w14:paraId="68F4B7EE">
            <w:pPr>
              <w:pStyle w:val="15"/>
            </w:pPr>
            <w:r>
              <w:t>10月底</w:t>
            </w:r>
          </w:p>
        </w:tc>
        <w:tc>
          <w:tcPr>
            <w:tcW w:w="3119" w:type="dxa"/>
            <w:gridSpan w:val="2"/>
            <w:vAlign w:val="center"/>
          </w:tcPr>
          <w:p w14:paraId="2A1A7546">
            <w:pPr>
              <w:pStyle w:val="15"/>
            </w:pPr>
            <w:r>
              <w:t>12月底</w:t>
            </w:r>
          </w:p>
        </w:tc>
      </w:tr>
      <w:tr w14:paraId="3EF7EF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CB2FA37"/>
        </w:tc>
        <w:tc>
          <w:tcPr>
            <w:tcW w:w="2608" w:type="dxa"/>
            <w:gridSpan w:val="2"/>
            <w:vAlign w:val="center"/>
          </w:tcPr>
          <w:p w14:paraId="0AF55403">
            <w:pPr>
              <w:pStyle w:val="16"/>
            </w:pPr>
            <w:r>
              <w:t>100%</w:t>
            </w:r>
          </w:p>
        </w:tc>
        <w:tc>
          <w:tcPr>
            <w:tcW w:w="1587" w:type="dxa"/>
            <w:vAlign w:val="center"/>
          </w:tcPr>
          <w:p w14:paraId="652C9966">
            <w:pPr>
              <w:pStyle w:val="16"/>
            </w:pPr>
            <w:r>
              <w:t xml:space="preserve"> </w:t>
            </w:r>
          </w:p>
        </w:tc>
        <w:tc>
          <w:tcPr>
            <w:tcW w:w="1304" w:type="dxa"/>
            <w:vAlign w:val="center"/>
          </w:tcPr>
          <w:p w14:paraId="3ECE5167">
            <w:pPr>
              <w:pStyle w:val="16"/>
            </w:pPr>
            <w:r>
              <w:t xml:space="preserve"> </w:t>
            </w:r>
          </w:p>
        </w:tc>
        <w:tc>
          <w:tcPr>
            <w:tcW w:w="3119" w:type="dxa"/>
            <w:gridSpan w:val="2"/>
            <w:vAlign w:val="center"/>
          </w:tcPr>
          <w:p w14:paraId="515495FE">
            <w:pPr>
              <w:pStyle w:val="16"/>
            </w:pPr>
            <w:r>
              <w:t xml:space="preserve"> </w:t>
            </w:r>
          </w:p>
        </w:tc>
      </w:tr>
      <w:tr w14:paraId="6D6058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F8AA7D">
            <w:pPr>
              <w:pStyle w:val="15"/>
            </w:pPr>
            <w:r>
              <w:t>绩效目标</w:t>
            </w:r>
          </w:p>
        </w:tc>
        <w:tc>
          <w:tcPr>
            <w:tcW w:w="8618" w:type="dxa"/>
            <w:gridSpan w:val="6"/>
            <w:vAlign w:val="center"/>
          </w:tcPr>
          <w:p w14:paraId="45A28BE7">
            <w:pPr>
              <w:pStyle w:val="14"/>
            </w:pPr>
            <w:r>
              <w:t>1.提供会议服务，保障会议正常进行。</w:t>
            </w:r>
          </w:p>
        </w:tc>
      </w:tr>
    </w:tbl>
    <w:p w14:paraId="0DB8D804">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14:paraId="4927C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0F0D38">
            <w:pPr>
              <w:pStyle w:val="15"/>
            </w:pPr>
            <w:r>
              <w:t>一级指标</w:t>
            </w:r>
          </w:p>
        </w:tc>
        <w:tc>
          <w:tcPr>
            <w:tcW w:w="1276" w:type="dxa"/>
            <w:vAlign w:val="center"/>
          </w:tcPr>
          <w:p w14:paraId="20876409">
            <w:pPr>
              <w:pStyle w:val="15"/>
            </w:pPr>
            <w:r>
              <w:t>二级指标</w:t>
            </w:r>
          </w:p>
        </w:tc>
        <w:tc>
          <w:tcPr>
            <w:tcW w:w="1332" w:type="dxa"/>
            <w:vAlign w:val="center"/>
          </w:tcPr>
          <w:p w14:paraId="38459634">
            <w:pPr>
              <w:pStyle w:val="15"/>
            </w:pPr>
            <w:r>
              <w:t>三级指标</w:t>
            </w:r>
          </w:p>
        </w:tc>
        <w:tc>
          <w:tcPr>
            <w:tcW w:w="2891" w:type="dxa"/>
            <w:vAlign w:val="center"/>
          </w:tcPr>
          <w:p w14:paraId="229193A4">
            <w:pPr>
              <w:pStyle w:val="15"/>
            </w:pPr>
            <w:r>
              <w:t>绩效指标描述</w:t>
            </w:r>
          </w:p>
        </w:tc>
        <w:tc>
          <w:tcPr>
            <w:tcW w:w="1276" w:type="dxa"/>
            <w:vAlign w:val="center"/>
          </w:tcPr>
          <w:p w14:paraId="113CDCF1">
            <w:pPr>
              <w:pStyle w:val="15"/>
            </w:pPr>
            <w:r>
              <w:t>指标值</w:t>
            </w:r>
          </w:p>
        </w:tc>
        <w:tc>
          <w:tcPr>
            <w:tcW w:w="1843" w:type="dxa"/>
            <w:vAlign w:val="center"/>
          </w:tcPr>
          <w:p w14:paraId="5FFFF925">
            <w:pPr>
              <w:pStyle w:val="15"/>
            </w:pPr>
            <w:r>
              <w:t>指标值确定依据</w:t>
            </w:r>
          </w:p>
        </w:tc>
      </w:tr>
      <w:tr w14:paraId="43BBA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08EC15">
            <w:pPr>
              <w:pStyle w:val="16"/>
            </w:pPr>
            <w:r>
              <w:t>产出指标</w:t>
            </w:r>
          </w:p>
        </w:tc>
        <w:tc>
          <w:tcPr>
            <w:tcW w:w="1276" w:type="dxa"/>
            <w:vAlign w:val="center"/>
          </w:tcPr>
          <w:p w14:paraId="3B74AFED">
            <w:pPr>
              <w:pStyle w:val="14"/>
            </w:pPr>
            <w:r>
              <w:t>成本指标</w:t>
            </w:r>
          </w:p>
        </w:tc>
        <w:tc>
          <w:tcPr>
            <w:tcW w:w="1332" w:type="dxa"/>
            <w:vAlign w:val="center"/>
          </w:tcPr>
          <w:p w14:paraId="4F502EB1">
            <w:pPr>
              <w:pStyle w:val="14"/>
            </w:pPr>
            <w:r>
              <w:t>人均会议成本</w:t>
            </w:r>
          </w:p>
        </w:tc>
        <w:tc>
          <w:tcPr>
            <w:tcW w:w="2891" w:type="dxa"/>
            <w:vAlign w:val="center"/>
          </w:tcPr>
          <w:p w14:paraId="4029A2FA">
            <w:pPr>
              <w:pStyle w:val="14"/>
            </w:pPr>
            <w:r>
              <w:t>一类会议人均会议费</w:t>
            </w:r>
          </w:p>
        </w:tc>
        <w:tc>
          <w:tcPr>
            <w:tcW w:w="1276" w:type="dxa"/>
            <w:vAlign w:val="center"/>
          </w:tcPr>
          <w:p w14:paraId="02776F44">
            <w:pPr>
              <w:pStyle w:val="14"/>
            </w:pPr>
            <w:r>
              <w:t>≤550元/人/天</w:t>
            </w:r>
          </w:p>
        </w:tc>
        <w:tc>
          <w:tcPr>
            <w:tcW w:w="1843" w:type="dxa"/>
            <w:vAlign w:val="center"/>
          </w:tcPr>
          <w:p w14:paraId="45427FFF">
            <w:pPr>
              <w:pStyle w:val="14"/>
            </w:pPr>
            <w:r>
              <w:t>财政制定会议费标准</w:t>
            </w:r>
          </w:p>
        </w:tc>
      </w:tr>
      <w:tr w14:paraId="355E8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7C82D242"/>
        </w:tc>
        <w:tc>
          <w:tcPr>
            <w:tcW w:w="1276" w:type="dxa"/>
            <w:vAlign w:val="center"/>
          </w:tcPr>
          <w:p w14:paraId="12B9ABA6">
            <w:pPr>
              <w:pStyle w:val="14"/>
            </w:pPr>
            <w:r>
              <w:t>数量指标</w:t>
            </w:r>
          </w:p>
        </w:tc>
        <w:tc>
          <w:tcPr>
            <w:tcW w:w="1332" w:type="dxa"/>
            <w:vAlign w:val="center"/>
          </w:tcPr>
          <w:p w14:paraId="66EBD10F">
            <w:pPr>
              <w:pStyle w:val="14"/>
            </w:pPr>
            <w:r>
              <w:t>会议天数</w:t>
            </w:r>
          </w:p>
        </w:tc>
        <w:tc>
          <w:tcPr>
            <w:tcW w:w="2891" w:type="dxa"/>
            <w:vAlign w:val="center"/>
          </w:tcPr>
          <w:p w14:paraId="7A0F07BB">
            <w:pPr>
              <w:pStyle w:val="14"/>
            </w:pPr>
            <w:r>
              <w:t>召开会议天数</w:t>
            </w:r>
          </w:p>
        </w:tc>
        <w:tc>
          <w:tcPr>
            <w:tcW w:w="1276" w:type="dxa"/>
            <w:vAlign w:val="center"/>
          </w:tcPr>
          <w:p w14:paraId="3248AFC3">
            <w:pPr>
              <w:pStyle w:val="14"/>
            </w:pPr>
            <w:r>
              <w:t>≤4天</w:t>
            </w:r>
          </w:p>
        </w:tc>
        <w:tc>
          <w:tcPr>
            <w:tcW w:w="1843" w:type="dxa"/>
            <w:vAlign w:val="center"/>
          </w:tcPr>
          <w:p w14:paraId="52F9F071">
            <w:pPr>
              <w:pStyle w:val="14"/>
            </w:pPr>
            <w:r>
              <w:t>常委会会议</w:t>
            </w:r>
          </w:p>
        </w:tc>
      </w:tr>
      <w:tr w14:paraId="3FF0F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3FDFDA72"/>
        </w:tc>
        <w:tc>
          <w:tcPr>
            <w:tcW w:w="1276" w:type="dxa"/>
            <w:vAlign w:val="center"/>
          </w:tcPr>
          <w:p w14:paraId="145BFE60">
            <w:pPr>
              <w:pStyle w:val="14"/>
            </w:pPr>
            <w:r>
              <w:t>数量指标</w:t>
            </w:r>
          </w:p>
        </w:tc>
        <w:tc>
          <w:tcPr>
            <w:tcW w:w="1332" w:type="dxa"/>
            <w:vAlign w:val="center"/>
          </w:tcPr>
          <w:p w14:paraId="089C72FF">
            <w:pPr>
              <w:pStyle w:val="14"/>
            </w:pPr>
            <w:r>
              <w:t>参会人数</w:t>
            </w:r>
          </w:p>
        </w:tc>
        <w:tc>
          <w:tcPr>
            <w:tcW w:w="2891" w:type="dxa"/>
            <w:vAlign w:val="center"/>
          </w:tcPr>
          <w:p w14:paraId="38340708">
            <w:pPr>
              <w:pStyle w:val="14"/>
            </w:pPr>
            <w:r>
              <w:t>参加人代会人数（含会议保障）</w:t>
            </w:r>
          </w:p>
        </w:tc>
        <w:tc>
          <w:tcPr>
            <w:tcW w:w="1276" w:type="dxa"/>
            <w:vAlign w:val="center"/>
          </w:tcPr>
          <w:p w14:paraId="285957AD">
            <w:pPr>
              <w:pStyle w:val="14"/>
            </w:pPr>
            <w:r>
              <w:t>≤1000人次</w:t>
            </w:r>
          </w:p>
        </w:tc>
        <w:tc>
          <w:tcPr>
            <w:tcW w:w="1843" w:type="dxa"/>
            <w:vAlign w:val="center"/>
          </w:tcPr>
          <w:p w14:paraId="1BF74E95">
            <w:pPr>
              <w:pStyle w:val="14"/>
            </w:pPr>
            <w:r>
              <w:t>参考上年情况</w:t>
            </w:r>
          </w:p>
        </w:tc>
      </w:tr>
      <w:tr w14:paraId="65C7D1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19C259F8"/>
        </w:tc>
        <w:tc>
          <w:tcPr>
            <w:tcW w:w="1276" w:type="dxa"/>
            <w:vAlign w:val="center"/>
          </w:tcPr>
          <w:p w14:paraId="5D406754">
            <w:pPr>
              <w:pStyle w:val="14"/>
            </w:pPr>
            <w:r>
              <w:t>质量指标</w:t>
            </w:r>
          </w:p>
        </w:tc>
        <w:tc>
          <w:tcPr>
            <w:tcW w:w="1332" w:type="dxa"/>
            <w:vAlign w:val="center"/>
          </w:tcPr>
          <w:p w14:paraId="5B8CEDB9">
            <w:pPr>
              <w:pStyle w:val="14"/>
            </w:pPr>
            <w:r>
              <w:t>会议出勤率</w:t>
            </w:r>
          </w:p>
        </w:tc>
        <w:tc>
          <w:tcPr>
            <w:tcW w:w="2891" w:type="dxa"/>
            <w:vAlign w:val="center"/>
          </w:tcPr>
          <w:p w14:paraId="6CAEFDAD">
            <w:pPr>
              <w:pStyle w:val="14"/>
            </w:pPr>
            <w:r>
              <w:t>参会人员出勤率</w:t>
            </w:r>
          </w:p>
        </w:tc>
        <w:tc>
          <w:tcPr>
            <w:tcW w:w="1276" w:type="dxa"/>
            <w:vAlign w:val="center"/>
          </w:tcPr>
          <w:p w14:paraId="0F5C4144">
            <w:pPr>
              <w:pStyle w:val="14"/>
            </w:pPr>
            <w:r>
              <w:t>≥95%</w:t>
            </w:r>
          </w:p>
        </w:tc>
        <w:tc>
          <w:tcPr>
            <w:tcW w:w="1843" w:type="dxa"/>
            <w:vAlign w:val="center"/>
          </w:tcPr>
          <w:p w14:paraId="639718E3">
            <w:pPr>
              <w:pStyle w:val="14"/>
            </w:pPr>
            <w:r>
              <w:t>参考上年情况</w:t>
            </w:r>
          </w:p>
        </w:tc>
      </w:tr>
      <w:tr w14:paraId="17724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68A6B0C5"/>
        </w:tc>
        <w:tc>
          <w:tcPr>
            <w:tcW w:w="1276" w:type="dxa"/>
            <w:vAlign w:val="center"/>
          </w:tcPr>
          <w:p w14:paraId="672E4200">
            <w:pPr>
              <w:pStyle w:val="14"/>
            </w:pPr>
            <w:r>
              <w:t>质量指标</w:t>
            </w:r>
          </w:p>
        </w:tc>
        <w:tc>
          <w:tcPr>
            <w:tcW w:w="1332" w:type="dxa"/>
            <w:vAlign w:val="center"/>
          </w:tcPr>
          <w:p w14:paraId="5083A927">
            <w:pPr>
              <w:pStyle w:val="14"/>
            </w:pPr>
            <w:r>
              <w:t>会议议程完成率</w:t>
            </w:r>
          </w:p>
        </w:tc>
        <w:tc>
          <w:tcPr>
            <w:tcW w:w="2891" w:type="dxa"/>
            <w:vAlign w:val="center"/>
          </w:tcPr>
          <w:p w14:paraId="197978FF">
            <w:pPr>
              <w:pStyle w:val="14"/>
            </w:pPr>
            <w:r>
              <w:t>完成各项会议议程</w:t>
            </w:r>
          </w:p>
        </w:tc>
        <w:tc>
          <w:tcPr>
            <w:tcW w:w="1276" w:type="dxa"/>
            <w:vAlign w:val="center"/>
          </w:tcPr>
          <w:p w14:paraId="42556F33">
            <w:pPr>
              <w:pStyle w:val="14"/>
            </w:pPr>
            <w:r>
              <w:t>100%</w:t>
            </w:r>
          </w:p>
        </w:tc>
        <w:tc>
          <w:tcPr>
            <w:tcW w:w="1843" w:type="dxa"/>
            <w:vAlign w:val="center"/>
          </w:tcPr>
          <w:p w14:paraId="6931A5F5">
            <w:pPr>
              <w:pStyle w:val="14"/>
            </w:pPr>
            <w:r>
              <w:t>年初工作计划</w:t>
            </w:r>
          </w:p>
        </w:tc>
      </w:tr>
      <w:tr w14:paraId="325C6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14:paraId="5F5E57FB"/>
        </w:tc>
        <w:tc>
          <w:tcPr>
            <w:tcW w:w="1276" w:type="dxa"/>
            <w:vAlign w:val="center"/>
          </w:tcPr>
          <w:p w14:paraId="2F5BA33A">
            <w:pPr>
              <w:pStyle w:val="14"/>
            </w:pPr>
            <w:r>
              <w:t>时效指标</w:t>
            </w:r>
          </w:p>
        </w:tc>
        <w:tc>
          <w:tcPr>
            <w:tcW w:w="1332" w:type="dxa"/>
            <w:vAlign w:val="center"/>
          </w:tcPr>
          <w:p w14:paraId="0400111C">
            <w:pPr>
              <w:pStyle w:val="14"/>
            </w:pPr>
            <w:r>
              <w:t>会议召开及时率</w:t>
            </w:r>
          </w:p>
        </w:tc>
        <w:tc>
          <w:tcPr>
            <w:tcW w:w="2891" w:type="dxa"/>
            <w:vAlign w:val="center"/>
          </w:tcPr>
          <w:p w14:paraId="2F1CBB56">
            <w:pPr>
              <w:pStyle w:val="14"/>
            </w:pPr>
            <w:r>
              <w:t>1月召开人代会</w:t>
            </w:r>
          </w:p>
        </w:tc>
        <w:tc>
          <w:tcPr>
            <w:tcW w:w="1276" w:type="dxa"/>
            <w:vAlign w:val="center"/>
          </w:tcPr>
          <w:p w14:paraId="4B5406A4">
            <w:pPr>
              <w:pStyle w:val="14"/>
            </w:pPr>
            <w:r>
              <w:t>100%</w:t>
            </w:r>
          </w:p>
        </w:tc>
        <w:tc>
          <w:tcPr>
            <w:tcW w:w="1843" w:type="dxa"/>
            <w:vAlign w:val="center"/>
          </w:tcPr>
          <w:p w14:paraId="46D8E63C">
            <w:pPr>
              <w:pStyle w:val="14"/>
            </w:pPr>
            <w:r>
              <w:t>常委会会议</w:t>
            </w:r>
          </w:p>
        </w:tc>
      </w:tr>
      <w:tr w14:paraId="2FBC3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C7B1B9">
            <w:pPr>
              <w:pStyle w:val="16"/>
            </w:pPr>
            <w:r>
              <w:t>效益指标</w:t>
            </w:r>
          </w:p>
        </w:tc>
        <w:tc>
          <w:tcPr>
            <w:tcW w:w="1276" w:type="dxa"/>
            <w:vAlign w:val="center"/>
          </w:tcPr>
          <w:p w14:paraId="100E5305">
            <w:pPr>
              <w:pStyle w:val="14"/>
            </w:pPr>
            <w:r>
              <w:t>社会效益指标</w:t>
            </w:r>
          </w:p>
        </w:tc>
        <w:tc>
          <w:tcPr>
            <w:tcW w:w="1332" w:type="dxa"/>
            <w:vAlign w:val="center"/>
          </w:tcPr>
          <w:p w14:paraId="52F57D3A">
            <w:pPr>
              <w:pStyle w:val="14"/>
            </w:pPr>
            <w:r>
              <w:t>保障会议正常进行</w:t>
            </w:r>
          </w:p>
        </w:tc>
        <w:tc>
          <w:tcPr>
            <w:tcW w:w="2891" w:type="dxa"/>
            <w:vAlign w:val="center"/>
          </w:tcPr>
          <w:p w14:paraId="1B32E24B">
            <w:pPr>
              <w:pStyle w:val="14"/>
            </w:pPr>
            <w:r>
              <w:t>通过会议服务工作，保障人大会议正常进行</w:t>
            </w:r>
          </w:p>
        </w:tc>
        <w:tc>
          <w:tcPr>
            <w:tcW w:w="1276" w:type="dxa"/>
            <w:vAlign w:val="center"/>
          </w:tcPr>
          <w:p w14:paraId="2F5354FF">
            <w:pPr>
              <w:pStyle w:val="14"/>
            </w:pPr>
            <w:r>
              <w:t>100%</w:t>
            </w:r>
          </w:p>
        </w:tc>
        <w:tc>
          <w:tcPr>
            <w:tcW w:w="1843" w:type="dxa"/>
            <w:vAlign w:val="center"/>
          </w:tcPr>
          <w:p w14:paraId="02B426DD">
            <w:pPr>
              <w:pStyle w:val="14"/>
            </w:pPr>
            <w:r>
              <w:t>历史数据</w:t>
            </w:r>
          </w:p>
        </w:tc>
      </w:tr>
      <w:tr w14:paraId="462882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B454A">
            <w:pPr>
              <w:pStyle w:val="16"/>
            </w:pPr>
            <w:r>
              <w:t>满意度指标</w:t>
            </w:r>
          </w:p>
        </w:tc>
        <w:tc>
          <w:tcPr>
            <w:tcW w:w="1276" w:type="dxa"/>
            <w:vAlign w:val="center"/>
          </w:tcPr>
          <w:p w14:paraId="392F8A59">
            <w:pPr>
              <w:pStyle w:val="14"/>
            </w:pPr>
            <w:r>
              <w:t>服务对象满意度指标</w:t>
            </w:r>
          </w:p>
        </w:tc>
        <w:tc>
          <w:tcPr>
            <w:tcW w:w="1332" w:type="dxa"/>
            <w:vAlign w:val="center"/>
          </w:tcPr>
          <w:p w14:paraId="23D8EA0E">
            <w:pPr>
              <w:pStyle w:val="14"/>
            </w:pPr>
            <w:r>
              <w:t>参会人员满意度</w:t>
            </w:r>
          </w:p>
        </w:tc>
        <w:tc>
          <w:tcPr>
            <w:tcW w:w="2891" w:type="dxa"/>
            <w:vAlign w:val="center"/>
          </w:tcPr>
          <w:p w14:paraId="02F21E03">
            <w:pPr>
              <w:pStyle w:val="14"/>
            </w:pPr>
            <w:r>
              <w:t>参会人员对会议满意度</w:t>
            </w:r>
          </w:p>
        </w:tc>
        <w:tc>
          <w:tcPr>
            <w:tcW w:w="1276" w:type="dxa"/>
            <w:vAlign w:val="center"/>
          </w:tcPr>
          <w:p w14:paraId="4B1E69C8">
            <w:pPr>
              <w:pStyle w:val="14"/>
            </w:pPr>
            <w:r>
              <w:t>≥95%</w:t>
            </w:r>
          </w:p>
        </w:tc>
        <w:tc>
          <w:tcPr>
            <w:tcW w:w="1843" w:type="dxa"/>
            <w:vAlign w:val="center"/>
          </w:tcPr>
          <w:p w14:paraId="0B7C2DD4">
            <w:pPr>
              <w:pStyle w:val="14"/>
            </w:pPr>
            <w:r>
              <w:t>意见反馈</w:t>
            </w:r>
          </w:p>
        </w:tc>
      </w:tr>
    </w:tbl>
    <w:p w14:paraId="1D0C042F"/>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478B6E">
    <w:pPr>
      <w:jc w:val="right"/>
    </w:pPr>
    <w:r>
      <w:fldChar w:fldCharType="begin"/>
    </w:r>
    <w:r>
      <w:instrText xml:space="preserve">PAGE "page number"</w:instrText>
    </w:r>
    <w:r>
      <w:fldChar w:fldCharType="separate"/>
    </w:r>
    <w:r>
      <w:t>11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FC7B78">
    <w:pPr>
      <w:jc w:val="left"/>
    </w:pPr>
    <w:r>
      <w:fldChar w:fldCharType="begin"/>
    </w:r>
    <w:r>
      <w:instrText xml:space="preserve">PAGE "page number"</w:instrText>
    </w:r>
    <w:r>
      <w:fldChar w:fldCharType="separate"/>
    </w:r>
    <w:r>
      <w:t>10</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69955F2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val="0"/>
      <w:jc w:val="both"/>
    </w:pPr>
    <w:rPr>
      <w:rFonts w:ascii="宋体" w:hAnsi="Courier New" w:eastAsia="宋体" w:cs="Courier New"/>
      <w:kern w:val="2"/>
      <w:sz w:val="21"/>
      <w:szCs w:val="21"/>
      <w:lang w:val="en-US" w:eastAsia="zh-CN" w:bidi="ar-SA"/>
    </w:rPr>
  </w:style>
  <w:style w:type="paragraph" w:styleId="3">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basedOn w:val="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2">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3">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4">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5">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6">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15</Pages>
  <Words>5376</Words>
  <Characters>5842</Characters>
  <TotalTime>3</TotalTime>
  <ScaleCrop>false</ScaleCrop>
  <LinksUpToDate>false</LinksUpToDate>
  <CharactersWithSpaces>5940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2026-02-28T15:17:00Z</dcterms:created>
  <dc:creator>Administrator</dc:creator>
  <cp:lastModifiedBy>李炎冰</cp:lastModifiedBy>
  <dcterms:modified xsi:type="dcterms:W3CDTF">2026-03-18T02:46:32Z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eyJoZGlkIjoiZmZhNWQzNDlhY2ZmYzBiZGMzMDllM2ViNmVhNDI5NDgiLCJ1c2VySWQiOiI0MjcxMzk2NDcifQ==</vt:lpwstr>
  </property>
  <property fmtid="{D5CDD505-2E9C-101B-9397-08002B2CF9AE}" pid="3" name="KSOProductBuildVer">
    <vt:lpwstr>2052-12.1.0.25225</vt:lpwstr>
  </property>
  <property fmtid="{D5CDD505-2E9C-101B-9397-08002B2CF9AE}" pid="4" name="ICV">
    <vt:lpwstr>795EB703B4544F2EBDA41BFF8FA9CB5D_12</vt:lpwstr>
  </property>
</Properties>
</file>