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jc w:val="center"/>
        <w:rPr>
          <w:rFonts w:hint="eastAsia" w:ascii="仿宋_GB2312" w:hAnsi="仿宋_GB2312" w:eastAsia="仿宋_GB2312" w:cs="仿宋_GB2312"/>
          <w:b w:val="0"/>
          <w:bCs w:val="0"/>
          <w:sz w:val="32"/>
          <w:szCs w:val="32"/>
          <w:lang w:eastAsia="zh-CN"/>
        </w:rPr>
      </w:pPr>
      <w:r>
        <w:rPr>
          <w:rFonts w:hint="eastAsia" w:ascii="华文中宋" w:hAnsi="华文中宋" w:eastAsia="华文中宋" w:cs="华文中宋"/>
          <w:b w:val="0"/>
          <w:bCs w:val="0"/>
          <w:spacing w:val="-10"/>
          <w:sz w:val="44"/>
          <w:szCs w:val="44"/>
        </w:rPr>
        <w:t>关于</w:t>
      </w:r>
      <w:r>
        <w:rPr>
          <w:rFonts w:hint="eastAsia" w:ascii="华文中宋" w:hAnsi="华文中宋" w:eastAsia="华文中宋" w:cs="华文中宋"/>
          <w:b w:val="0"/>
          <w:bCs w:val="0"/>
          <w:spacing w:val="-10"/>
          <w:sz w:val="44"/>
          <w:szCs w:val="44"/>
          <w:lang w:eastAsia="zh-CN"/>
        </w:rPr>
        <w:t>《</w:t>
      </w:r>
      <w:r>
        <w:rPr>
          <w:rFonts w:hint="eastAsia" w:ascii="华文中宋" w:hAnsi="华文中宋" w:eastAsia="华文中宋" w:cs="华文中宋"/>
          <w:b w:val="0"/>
          <w:bCs w:val="0"/>
          <w:spacing w:val="-10"/>
          <w:sz w:val="44"/>
          <w:szCs w:val="44"/>
          <w:lang w:val="en-US" w:eastAsia="zh-CN"/>
        </w:rPr>
        <w:t>市属国有</w:t>
      </w:r>
      <w:r>
        <w:rPr>
          <w:rFonts w:hint="eastAsia" w:ascii="华文中宋" w:hAnsi="华文中宋" w:eastAsia="华文中宋" w:cs="华文中宋"/>
          <w:b w:val="0"/>
          <w:bCs w:val="0"/>
          <w:spacing w:val="-10"/>
          <w:sz w:val="44"/>
          <w:szCs w:val="44"/>
        </w:rPr>
        <w:t>企业国有资</w:t>
      </w:r>
      <w:r>
        <w:rPr>
          <w:rFonts w:hint="eastAsia" w:ascii="华文中宋" w:hAnsi="华文中宋" w:eastAsia="华文中宋" w:cs="华文中宋"/>
          <w:b w:val="0"/>
          <w:bCs w:val="0"/>
          <w:spacing w:val="-10"/>
          <w:sz w:val="44"/>
          <w:szCs w:val="44"/>
          <w:lang w:val="en-US" w:eastAsia="zh-CN"/>
        </w:rPr>
        <w:t>产</w:t>
      </w:r>
      <w:r>
        <w:rPr>
          <w:rFonts w:hint="eastAsia" w:ascii="华文中宋" w:hAnsi="华文中宋" w:eastAsia="华文中宋" w:cs="华文中宋"/>
          <w:b w:val="0"/>
          <w:bCs w:val="0"/>
          <w:spacing w:val="-10"/>
          <w:sz w:val="44"/>
          <w:szCs w:val="44"/>
        </w:rPr>
        <w:t>管理情况的</w:t>
      </w:r>
      <w:r>
        <w:rPr>
          <w:rFonts w:hint="eastAsia" w:ascii="华文中宋" w:hAnsi="华文中宋" w:eastAsia="华文中宋" w:cs="华文中宋"/>
          <w:b w:val="0"/>
          <w:bCs w:val="0"/>
          <w:sz w:val="44"/>
          <w:szCs w:val="44"/>
          <w:lang w:val="en-US" w:eastAsia="zh-CN"/>
        </w:rPr>
        <w:t>报告》</w:t>
      </w:r>
      <w:r>
        <w:rPr>
          <w:rFonts w:hint="eastAsia" w:ascii="华文中宋" w:hAnsi="华文中宋" w:eastAsia="华文中宋" w:cs="华文中宋"/>
          <w:b w:val="0"/>
          <w:bCs w:val="0"/>
          <w:spacing w:val="-10"/>
          <w:sz w:val="44"/>
          <w:szCs w:val="44"/>
        </w:rPr>
        <w:t>的</w:t>
      </w:r>
      <w:r>
        <w:rPr>
          <w:rFonts w:hint="eastAsia" w:ascii="华文中宋" w:hAnsi="华文中宋" w:eastAsia="华文中宋" w:cs="华文中宋"/>
          <w:b w:val="0"/>
          <w:bCs w:val="0"/>
          <w:sz w:val="44"/>
          <w:szCs w:val="44"/>
          <w:lang w:val="en-US" w:eastAsia="zh-CN"/>
        </w:rPr>
        <w:t>说明</w:t>
      </w:r>
    </w:p>
    <w:p>
      <w:pPr>
        <w:jc w:val="left"/>
        <w:rPr>
          <w:rFonts w:hint="eastAsia" w:asciiTheme="minorEastAsia" w:hAnsiTheme="minorEastAsia" w:eastAsiaTheme="minorEastAsia" w:cstheme="minorEastAsia"/>
          <w:sz w:val="25"/>
          <w:szCs w:val="25"/>
          <w:lang w:val="en-US" w:eastAsia="zh-CN"/>
        </w:rPr>
      </w:pPr>
      <w:r>
        <w:rPr>
          <w:rFonts w:hint="eastAsia" w:asciiTheme="minorEastAsia" w:hAnsiTheme="minorEastAsia" w:eastAsiaTheme="minorEastAsia" w:cstheme="minorEastAsia"/>
          <w:sz w:val="25"/>
          <w:szCs w:val="25"/>
          <w:lang w:val="en-US" w:eastAsia="zh-CN"/>
        </w:rPr>
        <w:t>─2018年8月9日在张家口市第十四届人民代表大会常务委员会第十二次会议上</w:t>
      </w:r>
    </w:p>
    <w:p>
      <w:pPr>
        <w:jc w:val="center"/>
        <w:rPr>
          <w:rFonts w:hint="eastAsia" w:asciiTheme="minorEastAsia" w:hAnsiTheme="minorEastAsia" w:eastAsiaTheme="minorEastAsia" w:cstheme="minorEastAsia"/>
          <w:sz w:val="25"/>
          <w:szCs w:val="25"/>
          <w:lang w:val="en-US" w:eastAsia="zh-CN"/>
        </w:rPr>
      </w:pPr>
      <w:r>
        <w:rPr>
          <w:rFonts w:hint="eastAsia" w:ascii="华文中宋" w:hAnsi="华文中宋" w:eastAsia="华文中宋" w:cs="华文中宋"/>
          <w:sz w:val="25"/>
          <w:szCs w:val="25"/>
          <w:lang w:val="en-US" w:eastAsia="zh-CN"/>
        </w:rPr>
        <w:t>张家口市国资委主任 赵志臣</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主任、各位副主任、秘书长、各位委员：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baseline"/>
        <w:outlineLvl w:val="9"/>
        <w:rPr>
          <w:rFonts w:hint="eastAsia" w:ascii="仿宋_GB2312" w:hAnsi="仿宋_GB2312" w:eastAsia="仿宋_GB2312" w:cs="仿宋_GB2312"/>
          <w:b w:val="0"/>
          <w:bCs w:val="0"/>
          <w:sz w:val="32"/>
          <w:szCs w:val="32"/>
        </w:rPr>
      </w:pPr>
      <w:r>
        <w:rPr>
          <w:rFonts w:hint="eastAsia" w:ascii="仿宋" w:hAnsi="仿宋" w:eastAsia="仿宋" w:cs="仿宋"/>
          <w:sz w:val="32"/>
          <w:szCs w:val="32"/>
          <w:lang w:val="en-US" w:eastAsia="zh-CN"/>
        </w:rPr>
        <w:t>我受市人民政府委托，向市人大常委会本次会议报告市属国有企业国有资产管理情况，请予审议。</w:t>
      </w:r>
    </w:p>
    <w:p>
      <w:pPr>
        <w:ind w:firstLine="640" w:firstLineChars="200"/>
        <w:textAlignment w:val="baseline"/>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一、指导思想和基本原则</w:t>
      </w:r>
    </w:p>
    <w:p>
      <w:pPr>
        <w:ind w:firstLine="643" w:firstLineChars="200"/>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（一）指导思想。</w:t>
      </w:r>
      <w:r>
        <w:rPr>
          <w:rFonts w:hint="eastAsia" w:ascii="仿宋_GB2312" w:hAnsi="仿宋_GB2312" w:eastAsia="仿宋_GB2312" w:cs="仿宋_GB2312"/>
          <w:b w:val="0"/>
          <w:bCs w:val="0"/>
          <w:sz w:val="32"/>
          <w:szCs w:val="32"/>
          <w:lang w:val="en-US" w:eastAsia="zh-CN"/>
        </w:rPr>
        <w:t>国有企业是中国特色社</w:t>
      </w:r>
      <w:bookmarkStart w:id="0" w:name="_GoBack"/>
      <w:bookmarkEnd w:id="0"/>
      <w:r>
        <w:rPr>
          <w:rFonts w:hint="eastAsia" w:ascii="仿宋_GB2312" w:hAnsi="仿宋_GB2312" w:eastAsia="仿宋_GB2312" w:cs="仿宋_GB2312"/>
          <w:b w:val="0"/>
          <w:bCs w:val="0"/>
          <w:sz w:val="32"/>
          <w:szCs w:val="32"/>
          <w:lang w:val="en-US" w:eastAsia="zh-CN"/>
        </w:rPr>
        <w:t>会主义的重要物质基础和政治基础，在推动经济社会发展、保障和改善民生等方面发挥着重要作用。市政府向市人大常委会报告企业国有资产管理情况是贯彻落实党的十八届三中全会关于加强人大国有资产监督职能的部署要求、是贯彻党的十九大提出的加强国有资产监督管理改革的一项重要举措。</w:t>
      </w:r>
    </w:p>
    <w:p>
      <w:pPr>
        <w:ind w:firstLine="643" w:firstLineChars="200"/>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（二）基本原则。</w:t>
      </w:r>
      <w:r>
        <w:rPr>
          <w:rFonts w:hint="eastAsia" w:ascii="仿宋_GB2312" w:hAnsi="仿宋_GB2312" w:eastAsia="仿宋_GB2312" w:cs="仿宋_GB2312"/>
          <w:b w:val="0"/>
          <w:bCs w:val="0"/>
          <w:sz w:val="32"/>
          <w:szCs w:val="32"/>
          <w:lang w:val="en-US" w:eastAsia="zh-CN"/>
        </w:rPr>
        <w:t>企业国有资产，是指国家对企业各种形式的出资所形成的权益。向人大报告企业国有资产管理情况，底数要清、数据要实、成绩要真。通过报告，敏锐发现企业国有资产管理中存在的问题和不足，研判形式，提出建议，努力把我市国有企业做强做优做大</w:t>
      </w:r>
      <w:r>
        <w:rPr>
          <w:rFonts w:hint="eastAsia" w:ascii="仿宋_GB2312" w:hAnsi="仿宋_GB2312" w:eastAsia="仿宋_GB2312" w:cs="仿宋_GB2312"/>
          <w:b w:val="0"/>
          <w:bCs w:val="0"/>
          <w:sz w:val="32"/>
          <w:szCs w:val="32"/>
        </w:rPr>
        <w:t>。</w:t>
      </w:r>
    </w:p>
    <w:p>
      <w:pPr>
        <w:ind w:firstLine="640" w:firstLineChars="200"/>
        <w:textAlignment w:val="baseline"/>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二、报告主要内容</w:t>
      </w:r>
    </w:p>
    <w:p>
      <w:pPr>
        <w:ind w:firstLine="640" w:firstLineChars="200"/>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报告共分为五部分</w:t>
      </w:r>
      <w:r>
        <w:rPr>
          <w:rFonts w:hint="eastAsia" w:ascii="仿宋_GB2312" w:hAnsi="仿宋_GB2312" w:eastAsia="仿宋_GB2312" w:cs="仿宋_GB2312"/>
          <w:b w:val="0"/>
          <w:bCs w:val="0"/>
          <w:spacing w:val="-4"/>
          <w:sz w:val="32"/>
          <w:szCs w:val="32"/>
          <w:lang w:eastAsia="zh-CN"/>
        </w:rPr>
        <w:t>：</w:t>
      </w:r>
      <w:r>
        <w:rPr>
          <w:rFonts w:hint="eastAsia" w:ascii="仿宋_GB2312" w:hAnsi="仿宋_GB2312" w:eastAsia="仿宋_GB2312" w:cs="仿宋_GB2312"/>
          <w:b w:val="0"/>
          <w:bCs w:val="0"/>
          <w:spacing w:val="-4"/>
          <w:sz w:val="32"/>
          <w:szCs w:val="32"/>
        </w:rPr>
        <w:t>市属国有企业基本情况</w:t>
      </w:r>
      <w:r>
        <w:rPr>
          <w:rFonts w:hint="eastAsia" w:ascii="仿宋_GB2312" w:hAnsi="仿宋_GB2312" w:eastAsia="仿宋_GB2312" w:cs="仿宋_GB2312"/>
          <w:b w:val="0"/>
          <w:bCs w:val="0"/>
          <w:spacing w:val="-4"/>
          <w:sz w:val="32"/>
          <w:szCs w:val="32"/>
          <w:lang w:eastAsia="zh-CN"/>
        </w:rPr>
        <w:t>、国有资产监管和</w:t>
      </w:r>
      <w:r>
        <w:rPr>
          <w:rFonts w:hint="eastAsia" w:ascii="仿宋_GB2312" w:hAnsi="仿宋_GB2312" w:eastAsia="仿宋_GB2312" w:cs="仿宋_GB2312"/>
          <w:b w:val="0"/>
          <w:bCs w:val="0"/>
          <w:spacing w:val="-4"/>
          <w:sz w:val="32"/>
          <w:szCs w:val="32"/>
          <w:lang w:val="en-US" w:eastAsia="zh-CN"/>
        </w:rPr>
        <w:t>国有</w:t>
      </w:r>
      <w:r>
        <w:rPr>
          <w:rFonts w:hint="eastAsia" w:ascii="仿宋_GB2312" w:hAnsi="仿宋_GB2312" w:eastAsia="仿宋_GB2312" w:cs="仿宋_GB2312"/>
          <w:b w:val="0"/>
          <w:bCs w:val="0"/>
          <w:spacing w:val="-4"/>
          <w:sz w:val="32"/>
          <w:szCs w:val="32"/>
        </w:rPr>
        <w:t>企业改革发展情况</w:t>
      </w:r>
      <w:r>
        <w:rPr>
          <w:rFonts w:hint="eastAsia" w:ascii="仿宋_GB2312" w:hAnsi="仿宋_GB2312" w:eastAsia="仿宋_GB2312" w:cs="仿宋_GB2312"/>
          <w:b w:val="0"/>
          <w:bCs w:val="0"/>
          <w:spacing w:val="-4"/>
          <w:sz w:val="32"/>
          <w:szCs w:val="32"/>
          <w:lang w:eastAsia="zh-CN"/>
        </w:rPr>
        <w:t>、</w:t>
      </w:r>
      <w:r>
        <w:rPr>
          <w:rFonts w:hint="eastAsia" w:ascii="仿宋_GB2312" w:hAnsi="仿宋_GB2312" w:eastAsia="仿宋_GB2312" w:cs="仿宋_GB2312"/>
          <w:b w:val="0"/>
          <w:bCs w:val="0"/>
          <w:sz w:val="32"/>
          <w:szCs w:val="32"/>
        </w:rPr>
        <w:t>国有企业党建工作</w:t>
      </w:r>
      <w:r>
        <w:rPr>
          <w:rFonts w:hint="eastAsia" w:ascii="仿宋_GB2312" w:hAnsi="仿宋_GB2312" w:eastAsia="仿宋_GB2312" w:cs="仿宋_GB2312"/>
          <w:b w:val="0"/>
          <w:bCs w:val="0"/>
          <w:sz w:val="32"/>
          <w:szCs w:val="32"/>
          <w:lang w:eastAsia="zh-CN"/>
        </w:rPr>
        <w:t>情况、</w:t>
      </w:r>
      <w:r>
        <w:rPr>
          <w:rFonts w:hint="eastAsia" w:ascii="仿宋_GB2312" w:hAnsi="仿宋_GB2312" w:eastAsia="仿宋_GB2312" w:cs="仿宋_GB2312"/>
          <w:b w:val="0"/>
          <w:bCs w:val="0"/>
          <w:spacing w:val="-4"/>
          <w:sz w:val="32"/>
          <w:szCs w:val="32"/>
        </w:rPr>
        <w:t>国有资本运营和国有资产监管</w:t>
      </w:r>
      <w:r>
        <w:rPr>
          <w:rFonts w:hint="eastAsia" w:ascii="仿宋_GB2312" w:hAnsi="仿宋_GB2312" w:eastAsia="仿宋_GB2312" w:cs="仿宋_GB2312"/>
          <w:b w:val="0"/>
          <w:bCs w:val="0"/>
          <w:spacing w:val="-4"/>
          <w:sz w:val="32"/>
          <w:szCs w:val="32"/>
          <w:lang w:eastAsia="zh-CN"/>
        </w:rPr>
        <w:t>中</w:t>
      </w:r>
      <w:r>
        <w:rPr>
          <w:rFonts w:hint="eastAsia" w:ascii="仿宋_GB2312" w:hAnsi="仿宋_GB2312" w:eastAsia="仿宋_GB2312" w:cs="仿宋_GB2312"/>
          <w:b w:val="0"/>
          <w:bCs w:val="0"/>
          <w:spacing w:val="-4"/>
          <w:sz w:val="32"/>
          <w:szCs w:val="32"/>
        </w:rPr>
        <w:t>存在的困难和问题</w:t>
      </w:r>
      <w:r>
        <w:rPr>
          <w:rFonts w:hint="eastAsia" w:ascii="仿宋_GB2312" w:hAnsi="仿宋_GB2312" w:eastAsia="仿宋_GB2312" w:cs="仿宋_GB2312"/>
          <w:b w:val="0"/>
          <w:bCs w:val="0"/>
          <w:spacing w:val="-4"/>
          <w:sz w:val="32"/>
          <w:szCs w:val="32"/>
          <w:lang w:eastAsia="zh-CN"/>
        </w:rPr>
        <w:t>、</w:t>
      </w:r>
      <w:r>
        <w:rPr>
          <w:rFonts w:hint="eastAsia" w:ascii="仿宋_GB2312" w:hAnsi="仿宋_GB2312" w:eastAsia="仿宋_GB2312" w:cs="仿宋_GB2312"/>
          <w:b w:val="0"/>
          <w:bCs w:val="0"/>
          <w:sz w:val="32"/>
          <w:szCs w:val="32"/>
          <w:shd w:val="clear" w:color="auto" w:fill="FFFFFF"/>
        </w:rPr>
        <w:t>下一步主要工作</w:t>
      </w:r>
      <w:r>
        <w:rPr>
          <w:rFonts w:hint="eastAsia" w:ascii="仿宋_GB2312" w:hAnsi="仿宋_GB2312" w:eastAsia="仿宋_GB2312" w:cs="仿宋_GB2312"/>
          <w:b w:val="0"/>
          <w:bCs w:val="0"/>
          <w:sz w:val="32"/>
          <w:szCs w:val="32"/>
          <w:shd w:val="clear" w:color="auto" w:fill="FFFFFF"/>
          <w:lang w:eastAsia="zh-CN"/>
        </w:rPr>
        <w:t>。</w:t>
      </w:r>
    </w:p>
    <w:p>
      <w:pPr>
        <w:ind w:firstLine="627" w:firstLineChars="200"/>
        <w:textAlignment w:val="baseline"/>
        <w:rPr>
          <w:rFonts w:hint="eastAsia" w:ascii="仿宋_GB2312" w:hAnsi="仿宋_GB2312" w:eastAsia="仿宋_GB2312" w:cs="仿宋_GB2312"/>
          <w:b/>
          <w:bCs/>
          <w:spacing w:val="-4"/>
          <w:sz w:val="32"/>
          <w:szCs w:val="32"/>
        </w:rPr>
      </w:pPr>
      <w:r>
        <w:rPr>
          <w:rFonts w:hint="eastAsia" w:ascii="仿宋_GB2312" w:hAnsi="仿宋_GB2312" w:eastAsia="仿宋_GB2312" w:cs="仿宋_GB2312"/>
          <w:b/>
          <w:bCs/>
          <w:spacing w:val="-4"/>
          <w:sz w:val="32"/>
          <w:szCs w:val="32"/>
          <w:lang w:eastAsia="zh-CN"/>
        </w:rPr>
        <w:t>（</w:t>
      </w:r>
      <w:r>
        <w:rPr>
          <w:rFonts w:hint="eastAsia" w:ascii="仿宋_GB2312" w:hAnsi="仿宋_GB2312" w:eastAsia="仿宋_GB2312" w:cs="仿宋_GB2312"/>
          <w:b/>
          <w:bCs/>
          <w:spacing w:val="-4"/>
          <w:sz w:val="32"/>
          <w:szCs w:val="32"/>
        </w:rPr>
        <w:t>一</w:t>
      </w:r>
      <w:r>
        <w:rPr>
          <w:rFonts w:hint="eastAsia" w:ascii="仿宋_GB2312" w:hAnsi="仿宋_GB2312" w:eastAsia="仿宋_GB2312" w:cs="仿宋_GB2312"/>
          <w:b/>
          <w:bCs/>
          <w:spacing w:val="-4"/>
          <w:sz w:val="32"/>
          <w:szCs w:val="32"/>
          <w:lang w:eastAsia="zh-CN"/>
        </w:rPr>
        <w:t>）</w:t>
      </w:r>
      <w:r>
        <w:rPr>
          <w:rFonts w:hint="eastAsia" w:ascii="仿宋_GB2312" w:hAnsi="仿宋_GB2312" w:eastAsia="仿宋_GB2312" w:cs="仿宋_GB2312"/>
          <w:b/>
          <w:bCs/>
          <w:spacing w:val="-4"/>
          <w:sz w:val="32"/>
          <w:szCs w:val="32"/>
        </w:rPr>
        <w:t>市属国有企业基本情况</w:t>
      </w:r>
    </w:p>
    <w:p>
      <w:pPr>
        <w:ind w:firstLine="627" w:firstLineChars="200"/>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b/>
          <w:bCs/>
          <w:spacing w:val="-4"/>
          <w:sz w:val="32"/>
          <w:szCs w:val="32"/>
        </w:rPr>
        <w:t>企业户数情况。</w:t>
      </w:r>
      <w:r>
        <w:rPr>
          <w:rFonts w:hint="eastAsia" w:ascii="仿宋_GB2312" w:hAnsi="仿宋_GB2312" w:eastAsia="仿宋_GB2312" w:cs="仿宋_GB2312"/>
          <w:b w:val="0"/>
          <w:bCs w:val="0"/>
          <w:spacing w:val="-4"/>
          <w:sz w:val="32"/>
          <w:szCs w:val="32"/>
        </w:rPr>
        <w:t>截止2017年底，市属国有及国有控股一级企业36户；按照全级次计算户数，共149户。</w:t>
      </w:r>
      <w:r>
        <w:rPr>
          <w:rFonts w:hint="eastAsia" w:ascii="仿宋_GB2312" w:hAnsi="仿宋_GB2312" w:eastAsia="仿宋_GB2312" w:cs="仿宋_GB2312"/>
          <w:b/>
          <w:bCs/>
          <w:spacing w:val="-4"/>
          <w:sz w:val="32"/>
          <w:szCs w:val="32"/>
        </w:rPr>
        <w:t>企业主要指标。</w:t>
      </w:r>
      <w:r>
        <w:rPr>
          <w:rFonts w:hint="eastAsia" w:ascii="仿宋_GB2312" w:hAnsi="仿宋_GB2312" w:eastAsia="仿宋_GB2312" w:cs="仿宋_GB2312"/>
          <w:b w:val="0"/>
          <w:bCs w:val="0"/>
          <w:spacing w:val="-4"/>
          <w:sz w:val="32"/>
          <w:szCs w:val="32"/>
        </w:rPr>
        <w:t>市属企业资产总额2750.33亿元，负债合计2271.49亿元，所有者权益478.83亿元</w:t>
      </w:r>
      <w:r>
        <w:rPr>
          <w:rFonts w:hint="eastAsia" w:ascii="仿宋_GB2312" w:hAnsi="仿宋_GB2312" w:eastAsia="仿宋_GB2312" w:cs="仿宋_GB2312"/>
          <w:b w:val="0"/>
          <w:bCs w:val="0"/>
          <w:spacing w:val="-4"/>
          <w:sz w:val="32"/>
          <w:szCs w:val="32"/>
          <w:lang w:eastAsia="zh-CN"/>
        </w:rPr>
        <w:t>，</w:t>
      </w:r>
      <w:r>
        <w:rPr>
          <w:rFonts w:hint="eastAsia" w:ascii="仿宋_GB2312" w:hAnsi="仿宋_GB2312" w:eastAsia="仿宋_GB2312" w:cs="仿宋_GB2312"/>
          <w:b w:val="0"/>
          <w:bCs w:val="0"/>
          <w:spacing w:val="-4"/>
          <w:sz w:val="32"/>
          <w:szCs w:val="32"/>
        </w:rPr>
        <w:t>国有资本及权益总额415.29亿元，营业收入106.24亿元，利润总额30.99亿元，净利润24.37亿元，实交税费10.46亿元</w:t>
      </w:r>
      <w:r>
        <w:rPr>
          <w:rFonts w:hint="eastAsia" w:ascii="仿宋_GB2312" w:hAnsi="仿宋_GB2312" w:eastAsia="仿宋_GB2312" w:cs="仿宋_GB2312"/>
          <w:b w:val="0"/>
          <w:bCs w:val="0"/>
          <w:spacing w:val="-4"/>
          <w:sz w:val="32"/>
          <w:szCs w:val="32"/>
          <w:lang w:eastAsia="zh-CN"/>
        </w:rPr>
        <w:t>，</w:t>
      </w:r>
      <w:r>
        <w:rPr>
          <w:rFonts w:hint="eastAsia" w:ascii="仿宋_GB2312" w:hAnsi="仿宋_GB2312" w:eastAsia="仿宋_GB2312" w:cs="仿宋_GB2312"/>
          <w:b w:val="0"/>
          <w:bCs w:val="0"/>
          <w:spacing w:val="-4"/>
          <w:sz w:val="32"/>
          <w:szCs w:val="32"/>
        </w:rPr>
        <w:t>年末职工18479人，其中在岗职工14740人。</w:t>
      </w:r>
      <w:r>
        <w:rPr>
          <w:rFonts w:hint="eastAsia" w:ascii="仿宋_GB2312" w:hAnsi="仿宋_GB2312" w:eastAsia="仿宋_GB2312" w:cs="仿宋_GB2312"/>
          <w:spacing w:val="-4"/>
          <w:sz w:val="32"/>
          <w:szCs w:val="32"/>
        </w:rPr>
        <w:t>全年实际发放职工工资11.50亿元，职工年均工资62252元。</w:t>
      </w:r>
    </w:p>
    <w:p>
      <w:pPr>
        <w:ind w:firstLine="627" w:firstLineChars="200"/>
        <w:rPr>
          <w:rFonts w:hint="eastAsia" w:ascii="仿宋_GB2312" w:hAnsi="仿宋_GB2312" w:eastAsia="仿宋_GB2312" w:cs="仿宋_GB2312"/>
          <w:b w:val="0"/>
          <w:bCs w:val="0"/>
          <w:spacing w:val="-4"/>
          <w:sz w:val="32"/>
          <w:szCs w:val="32"/>
        </w:rPr>
      </w:pPr>
      <w:r>
        <w:rPr>
          <w:rFonts w:hint="eastAsia" w:ascii="仿宋_GB2312" w:hAnsi="仿宋_GB2312" w:eastAsia="仿宋_GB2312" w:cs="仿宋_GB2312"/>
          <w:b/>
          <w:bCs/>
          <w:spacing w:val="-4"/>
          <w:sz w:val="32"/>
          <w:szCs w:val="32"/>
          <w:lang w:eastAsia="zh-CN"/>
        </w:rPr>
        <w:t>（二）国有资产监管和</w:t>
      </w:r>
      <w:r>
        <w:rPr>
          <w:rFonts w:hint="eastAsia" w:ascii="仿宋_GB2312" w:hAnsi="仿宋_GB2312" w:eastAsia="仿宋_GB2312" w:cs="仿宋_GB2312"/>
          <w:b/>
          <w:bCs/>
          <w:spacing w:val="-4"/>
          <w:sz w:val="32"/>
          <w:szCs w:val="32"/>
          <w:lang w:val="en-US" w:eastAsia="zh-CN"/>
        </w:rPr>
        <w:t>国有</w:t>
      </w:r>
      <w:r>
        <w:rPr>
          <w:rFonts w:hint="eastAsia" w:ascii="仿宋_GB2312" w:hAnsi="仿宋_GB2312" w:eastAsia="仿宋_GB2312" w:cs="仿宋_GB2312"/>
          <w:b/>
          <w:bCs/>
          <w:spacing w:val="-4"/>
          <w:sz w:val="32"/>
          <w:szCs w:val="32"/>
        </w:rPr>
        <w:t>企业改革发展情况</w:t>
      </w:r>
    </w:p>
    <w:p>
      <w:pPr>
        <w:ind w:firstLine="627"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pacing w:val="-4"/>
          <w:sz w:val="32"/>
          <w:szCs w:val="32"/>
          <w:lang w:val="en-US" w:eastAsia="zh-CN"/>
        </w:rPr>
        <w:t>1、</w:t>
      </w:r>
      <w:r>
        <w:rPr>
          <w:rFonts w:hint="eastAsia" w:ascii="仿宋_GB2312" w:hAnsi="仿宋_GB2312" w:eastAsia="仿宋_GB2312" w:cs="仿宋_GB2312"/>
          <w:b/>
          <w:bCs/>
          <w:spacing w:val="-4"/>
          <w:sz w:val="32"/>
          <w:szCs w:val="32"/>
        </w:rPr>
        <w:t>以管资本为主推进国有资产监管机构职能转变。</w:t>
      </w:r>
      <w:r>
        <w:rPr>
          <w:rFonts w:hint="eastAsia" w:ascii="仿宋_GB2312" w:hAnsi="仿宋_GB2312" w:eastAsia="仿宋_GB2312" w:cs="仿宋_GB2312"/>
          <w:b w:val="0"/>
          <w:bCs w:val="0"/>
          <w:sz w:val="32"/>
          <w:szCs w:val="32"/>
        </w:rPr>
        <w:t>市国有资产监管部门根据授权代表市政府对所监管企业依法履行出资人职责，科学界定国有资产出资人监管的边界，专司国有资产监管，不行使社会公共管理职能，不干预企业自主经营权，确保不越位、不错位、不缺位。</w:t>
      </w:r>
      <w:r>
        <w:rPr>
          <w:rFonts w:hint="eastAsia" w:ascii="仿宋_GB2312" w:hAnsi="仿宋_GB2312" w:eastAsia="仿宋_GB2312" w:cs="仿宋_GB2312"/>
          <w:b w:val="0"/>
          <w:bCs w:val="0"/>
          <w:sz w:val="32"/>
          <w:szCs w:val="32"/>
          <w:lang w:val="en-US" w:eastAsia="zh-CN"/>
        </w:rPr>
        <w:t>我市</w:t>
      </w:r>
      <w:r>
        <w:rPr>
          <w:rFonts w:hint="eastAsia" w:ascii="仿宋_GB2312" w:hAnsi="仿宋_GB2312" w:eastAsia="仿宋_GB2312" w:cs="仿宋_GB2312"/>
          <w:b w:val="0"/>
          <w:bCs w:val="0"/>
          <w:sz w:val="32"/>
          <w:szCs w:val="32"/>
        </w:rPr>
        <w:t>与中央</w:t>
      </w:r>
      <w:r>
        <w:rPr>
          <w:rFonts w:hint="eastAsia" w:ascii="仿宋_GB2312" w:hAnsi="仿宋_GB2312" w:eastAsia="仿宋_GB2312" w:cs="仿宋_GB2312"/>
          <w:b w:val="0"/>
          <w:bCs w:val="0"/>
          <w:sz w:val="32"/>
          <w:szCs w:val="32"/>
          <w:lang w:eastAsia="zh-CN"/>
        </w:rPr>
        <w:t>和</w:t>
      </w:r>
      <w:r>
        <w:rPr>
          <w:rFonts w:hint="eastAsia" w:ascii="仿宋_GB2312" w:hAnsi="仿宋_GB2312" w:eastAsia="仿宋_GB2312" w:cs="仿宋_GB2312"/>
          <w:b w:val="0"/>
          <w:bCs w:val="0"/>
          <w:sz w:val="32"/>
          <w:szCs w:val="32"/>
        </w:rPr>
        <w:t>省改革工作进程同步，正在制定出资人监管的权力清单和责任清单。</w:t>
      </w:r>
    </w:p>
    <w:p>
      <w:pPr>
        <w:ind w:firstLine="627"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pacing w:val="-4"/>
          <w:sz w:val="32"/>
          <w:szCs w:val="32"/>
          <w:lang w:val="en-US" w:eastAsia="zh-CN"/>
        </w:rPr>
        <w:t>2、</w:t>
      </w:r>
      <w:r>
        <w:rPr>
          <w:rFonts w:hint="eastAsia" w:ascii="仿宋_GB2312" w:hAnsi="仿宋_GB2312" w:eastAsia="仿宋_GB2312" w:cs="仿宋_GB2312"/>
          <w:b/>
          <w:bCs/>
          <w:spacing w:val="-4"/>
          <w:sz w:val="32"/>
          <w:szCs w:val="32"/>
        </w:rPr>
        <w:t>大力推进市级经营性国有资产集中统一监管。</w:t>
      </w:r>
      <w:r>
        <w:rPr>
          <w:rFonts w:hint="eastAsia" w:ascii="仿宋_GB2312" w:hAnsi="仿宋_GB2312" w:eastAsia="仿宋_GB2312" w:cs="仿宋_GB2312"/>
          <w:b w:val="0"/>
          <w:bCs w:val="0"/>
          <w:sz w:val="32"/>
          <w:szCs w:val="32"/>
        </w:rPr>
        <w:t>按照</w:t>
      </w:r>
      <w:r>
        <w:rPr>
          <w:rFonts w:hint="eastAsia" w:ascii="仿宋_GB2312" w:hAnsi="仿宋_GB2312" w:eastAsia="仿宋_GB2312" w:cs="仿宋_GB2312"/>
          <w:b w:val="0"/>
          <w:bCs w:val="0"/>
          <w:sz w:val="32"/>
          <w:szCs w:val="32"/>
          <w:lang w:val="en-US" w:eastAsia="zh-CN"/>
        </w:rPr>
        <w:t>国家、省、市国资国企改革</w:t>
      </w:r>
      <w:r>
        <w:rPr>
          <w:rFonts w:hint="eastAsia" w:ascii="仿宋_GB2312" w:hAnsi="仿宋_GB2312" w:eastAsia="仿宋_GB2312" w:cs="仿宋_GB2312"/>
          <w:b w:val="0"/>
          <w:bCs w:val="0"/>
          <w:sz w:val="32"/>
          <w:szCs w:val="32"/>
        </w:rPr>
        <w:t>有关精神，推进市直各部门所属企业</w:t>
      </w:r>
      <w:r>
        <w:rPr>
          <w:rFonts w:hint="eastAsia" w:ascii="仿宋_GB2312" w:hAnsi="仿宋_GB2312" w:eastAsia="仿宋_GB2312" w:cs="仿宋_GB2312"/>
          <w:b w:val="0"/>
          <w:bCs w:val="0"/>
          <w:sz w:val="32"/>
          <w:szCs w:val="32"/>
          <w:lang w:eastAsia="zh-CN"/>
        </w:rPr>
        <w:t>集中</w:t>
      </w:r>
      <w:r>
        <w:rPr>
          <w:rFonts w:hint="eastAsia" w:ascii="仿宋_GB2312" w:hAnsi="仿宋_GB2312" w:eastAsia="仿宋_GB2312" w:cs="仿宋_GB2312"/>
          <w:b w:val="0"/>
          <w:bCs w:val="0"/>
          <w:sz w:val="32"/>
          <w:szCs w:val="32"/>
        </w:rPr>
        <w:t>统一监管工作。张家口银行股份有限公司和张家口通泰控股集团有限公司已经纳入市级经营性国有资产</w:t>
      </w:r>
      <w:r>
        <w:rPr>
          <w:rFonts w:hint="eastAsia" w:ascii="仿宋_GB2312" w:hAnsi="仿宋_GB2312" w:eastAsia="仿宋_GB2312" w:cs="仿宋_GB2312"/>
          <w:b w:val="0"/>
          <w:bCs w:val="0"/>
          <w:sz w:val="32"/>
          <w:szCs w:val="32"/>
          <w:lang w:eastAsia="zh-CN"/>
        </w:rPr>
        <w:t>集中</w:t>
      </w:r>
      <w:r>
        <w:rPr>
          <w:rFonts w:hint="eastAsia" w:ascii="仿宋_GB2312" w:hAnsi="仿宋_GB2312" w:eastAsia="仿宋_GB2312" w:cs="仿宋_GB2312"/>
          <w:b w:val="0"/>
          <w:bCs w:val="0"/>
          <w:sz w:val="32"/>
          <w:szCs w:val="32"/>
        </w:rPr>
        <w:t>统一监管范围。其他分散在市直部门的企业将在12月底前完成统一监管工作。</w:t>
      </w:r>
    </w:p>
    <w:p>
      <w:pPr>
        <w:ind w:firstLine="627"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pacing w:val="-4"/>
          <w:sz w:val="32"/>
          <w:szCs w:val="32"/>
          <w:lang w:val="en-US" w:eastAsia="zh-CN"/>
        </w:rPr>
        <w:t>3、</w:t>
      </w:r>
      <w:r>
        <w:rPr>
          <w:rFonts w:hint="eastAsia" w:ascii="仿宋_GB2312" w:hAnsi="仿宋_GB2312" w:eastAsia="仿宋_GB2312" w:cs="仿宋_GB2312"/>
          <w:b/>
          <w:bCs/>
          <w:sz w:val="32"/>
          <w:szCs w:val="32"/>
        </w:rPr>
        <w:t>分类推进改革发展，加快实施重大项目建设。</w:t>
      </w:r>
      <w:r>
        <w:rPr>
          <w:rFonts w:hint="eastAsia" w:ascii="仿宋_GB2312" w:hAnsi="仿宋_GB2312" w:eastAsia="仿宋_GB2312" w:cs="仿宋_GB2312"/>
          <w:b w:val="0"/>
          <w:bCs w:val="0"/>
          <w:sz w:val="32"/>
          <w:szCs w:val="32"/>
        </w:rPr>
        <w:t>按照我市《深入推进全市国有企业及经营类事业单位改革方案》（张政办字〔2017〕57号）及相关文件精神，科学严谨谋划，积极推进企业改革发展。</w:t>
      </w:r>
    </w:p>
    <w:p>
      <w:pPr>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积极稳妥推进混合所有制改革。</w:t>
      </w:r>
      <w:r>
        <w:rPr>
          <w:rFonts w:hint="eastAsia" w:ascii="仿宋_GB2312" w:hAnsi="仿宋_GB2312" w:eastAsia="仿宋_GB2312" w:cs="仿宋_GB2312"/>
          <w:b w:val="0"/>
          <w:bCs w:val="0"/>
          <w:sz w:val="32"/>
          <w:szCs w:val="32"/>
        </w:rPr>
        <w:t>大力推进市属二级及以下企业开展混合所有制改革试点，发展混合所有制经济。</w:t>
      </w:r>
    </w:p>
    <w:p>
      <w:pPr>
        <w:spacing w:line="580" w:lineRule="exact"/>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推进公司制改革和处置“僵尸企业”。</w:t>
      </w:r>
      <w:r>
        <w:rPr>
          <w:rFonts w:hint="eastAsia" w:ascii="仿宋_GB2312" w:hAnsi="仿宋_GB2312" w:eastAsia="仿宋_GB2312" w:cs="仿宋_GB2312"/>
          <w:b w:val="0"/>
          <w:bCs w:val="0"/>
          <w:color w:val="000000"/>
          <w:sz w:val="32"/>
          <w:szCs w:val="32"/>
        </w:rPr>
        <w:t>张家口供水总公司</w:t>
      </w:r>
      <w:r>
        <w:rPr>
          <w:rFonts w:hint="eastAsia" w:ascii="仿宋_GB2312" w:hAnsi="仿宋_GB2312" w:eastAsia="仿宋_GB2312" w:cs="仿宋_GB2312"/>
          <w:b w:val="0"/>
          <w:bCs w:val="0"/>
          <w:color w:val="000000"/>
          <w:sz w:val="32"/>
          <w:szCs w:val="32"/>
          <w:lang w:val="en-US" w:eastAsia="zh-CN"/>
        </w:rPr>
        <w:t>等</w:t>
      </w:r>
      <w:r>
        <w:rPr>
          <w:rFonts w:hint="eastAsia" w:ascii="仿宋_GB2312" w:hAnsi="仿宋_GB2312" w:eastAsia="仿宋_GB2312" w:cs="仿宋_GB2312"/>
          <w:b w:val="0"/>
          <w:bCs w:val="0"/>
          <w:color w:val="000000"/>
          <w:sz w:val="32"/>
          <w:szCs w:val="32"/>
        </w:rPr>
        <w:t>5家企业于2017年</w:t>
      </w:r>
      <w:r>
        <w:rPr>
          <w:rFonts w:hint="eastAsia" w:ascii="仿宋_GB2312" w:hAnsi="仿宋_GB2312" w:eastAsia="仿宋_GB2312" w:cs="仿宋_GB2312"/>
          <w:b w:val="0"/>
          <w:bCs w:val="0"/>
          <w:color w:val="000000"/>
          <w:sz w:val="32"/>
          <w:szCs w:val="32"/>
          <w:lang w:eastAsia="zh-CN"/>
        </w:rPr>
        <w:t>年</w:t>
      </w:r>
      <w:r>
        <w:rPr>
          <w:rFonts w:hint="eastAsia" w:ascii="仿宋_GB2312" w:hAnsi="仿宋_GB2312" w:eastAsia="仿宋_GB2312" w:cs="仿宋_GB2312"/>
          <w:b w:val="0"/>
          <w:bCs w:val="0"/>
          <w:color w:val="000000"/>
          <w:sz w:val="32"/>
          <w:szCs w:val="32"/>
        </w:rPr>
        <w:t>底前完成了公司制改革。</w:t>
      </w:r>
    </w:p>
    <w:p>
      <w:pPr>
        <w:adjustRightInd w:val="0"/>
        <w:ind w:firstLine="643"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pacing w:val="-4"/>
          <w:sz w:val="32"/>
          <w:szCs w:val="32"/>
        </w:rPr>
        <w:t>积极防范化解金融风险。</w:t>
      </w:r>
      <w:r>
        <w:rPr>
          <w:rFonts w:hint="eastAsia" w:ascii="仿宋_GB2312" w:hAnsi="仿宋_GB2312" w:eastAsia="仿宋_GB2312" w:cs="仿宋_GB2312"/>
          <w:b w:val="0"/>
          <w:bCs w:val="0"/>
          <w:kern w:val="0"/>
          <w:sz w:val="32"/>
          <w:szCs w:val="32"/>
        </w:rPr>
        <w:t>贯彻</w:t>
      </w:r>
      <w:r>
        <w:rPr>
          <w:rFonts w:hint="eastAsia" w:ascii="仿宋_GB2312" w:hAnsi="仿宋_GB2312" w:eastAsia="仿宋_GB2312" w:cs="仿宋_GB2312"/>
          <w:b w:val="0"/>
          <w:bCs w:val="0"/>
          <w:sz w:val="32"/>
          <w:szCs w:val="32"/>
        </w:rPr>
        <w:t>落实市政府关于《积极稳妥降低杠杆率实施意见》，建立企业经营风险防范机制。按照《张家口市政府隐性债务化解工作方案》要求，对市属企业进行风险排查。</w:t>
      </w:r>
    </w:p>
    <w:p>
      <w:pPr>
        <w:ind w:left="319" w:leftChars="152"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加快剥离国有企业办社会职能和解决历史遗留问题。</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一是加快剥离国有企业办社会职能。完成省企职工家属区87个，涉及41134户居民；</w:t>
      </w:r>
      <w:r>
        <w:rPr>
          <w:rFonts w:hint="eastAsia" w:ascii="仿宋_GB2312" w:hAnsi="仿宋_GB2312" w:eastAsia="仿宋_GB2312" w:cs="仿宋_GB2312"/>
          <w:b w:val="0"/>
          <w:bCs w:val="0"/>
          <w:sz w:val="32"/>
          <w:szCs w:val="32"/>
          <w:shd w:val="clear" w:color="auto" w:fill="FFFFFF"/>
        </w:rPr>
        <w:t>完成央企职工家属区66个，涉及居民7933户。</w:t>
      </w:r>
      <w:r>
        <w:rPr>
          <w:rFonts w:hint="eastAsia" w:ascii="仿宋_GB2312" w:hAnsi="仿宋_GB2312" w:eastAsia="仿宋_GB2312" w:cs="仿宋_GB2312"/>
          <w:b w:val="0"/>
          <w:bCs w:val="0"/>
          <w:sz w:val="32"/>
          <w:szCs w:val="32"/>
        </w:rPr>
        <w:t>二是着力解决破产企业历史遗留问题。积极推进原张家口电石厂、原宣化化肥厂政策性破产遗留问题处置工作。截止2017年底，已安置职工1926人，占在册职工人数的97.5%。</w:t>
      </w:r>
    </w:p>
    <w:p>
      <w:pPr>
        <w:spacing w:line="580" w:lineRule="exact"/>
        <w:ind w:firstLine="64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开展经营业绩考核和薪酬分配改革。</w:t>
      </w:r>
      <w:r>
        <w:rPr>
          <w:rFonts w:hint="eastAsia" w:ascii="仿宋_GB2312" w:hAnsi="仿宋_GB2312" w:eastAsia="仿宋_GB2312" w:cs="仿宋_GB2312"/>
          <w:b w:val="0"/>
          <w:bCs w:val="0"/>
          <w:color w:val="030303"/>
          <w:sz w:val="32"/>
          <w:szCs w:val="32"/>
        </w:rPr>
        <w:t>已完成通泰、建投、金控、建发2017年度经营业绩考核工作。</w:t>
      </w:r>
    </w:p>
    <w:p>
      <w:pPr>
        <w:spacing w:line="600" w:lineRule="exact"/>
        <w:ind w:firstLine="643"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国有企业党建工作</w:t>
      </w:r>
      <w:r>
        <w:rPr>
          <w:rFonts w:hint="eastAsia" w:ascii="仿宋_GB2312" w:hAnsi="仿宋_GB2312" w:eastAsia="仿宋_GB2312" w:cs="仿宋_GB2312"/>
          <w:b/>
          <w:bCs/>
          <w:sz w:val="32"/>
          <w:szCs w:val="32"/>
          <w:lang w:eastAsia="zh-CN"/>
        </w:rPr>
        <w:t>情况</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深入学习习近平新时代中国特色社会主义思想，</w:t>
      </w:r>
      <w:r>
        <w:rPr>
          <w:rFonts w:hint="eastAsia" w:ascii="仿宋_GB2312" w:hAnsi="仿宋_GB2312" w:eastAsia="仿宋_GB2312" w:cs="仿宋_GB2312"/>
          <w:b w:val="0"/>
          <w:bCs w:val="0"/>
          <w:sz w:val="32"/>
          <w:szCs w:val="32"/>
        </w:rPr>
        <w:t>贯彻全面从严治党方针，充分发挥</w:t>
      </w:r>
      <w:r>
        <w:rPr>
          <w:rFonts w:hint="eastAsia" w:ascii="仿宋_GB2312" w:hAnsi="仿宋_GB2312" w:eastAsia="仿宋_GB2312" w:cs="仿宋_GB2312"/>
          <w:b w:val="0"/>
          <w:bCs w:val="0"/>
          <w:color w:val="000000"/>
          <w:sz w:val="32"/>
          <w:szCs w:val="32"/>
        </w:rPr>
        <w:t>国有企业党组织的领导核心和政治核心作用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明确和落实党组织在国有企业法人治理结构中的法定地位，把党组织的职责权限、机构设置、运行机制写入公司章程。</w:t>
      </w:r>
    </w:p>
    <w:p>
      <w:pPr>
        <w:numPr>
          <w:ilvl w:val="0"/>
          <w:numId w:val="1"/>
        </w:numPr>
        <w:ind w:firstLine="614" w:firstLineChars="196"/>
        <w:textAlignment w:val="baseline"/>
        <w:rPr>
          <w:rFonts w:hint="eastAsia" w:ascii="仿宋_GB2312" w:hAnsi="仿宋_GB2312" w:eastAsia="仿宋_GB2312" w:cs="仿宋_GB2312"/>
          <w:b/>
          <w:bCs/>
          <w:spacing w:val="-4"/>
          <w:sz w:val="32"/>
          <w:szCs w:val="32"/>
        </w:rPr>
      </w:pPr>
      <w:r>
        <w:rPr>
          <w:rFonts w:hint="eastAsia" w:ascii="仿宋_GB2312" w:hAnsi="仿宋_GB2312" w:eastAsia="仿宋_GB2312" w:cs="仿宋_GB2312"/>
          <w:b/>
          <w:bCs/>
          <w:spacing w:val="-4"/>
          <w:sz w:val="32"/>
          <w:szCs w:val="32"/>
        </w:rPr>
        <w:t>国有资本运营和国有资产监管</w:t>
      </w:r>
      <w:r>
        <w:rPr>
          <w:rFonts w:hint="eastAsia" w:ascii="仿宋_GB2312" w:hAnsi="仿宋_GB2312" w:eastAsia="仿宋_GB2312" w:cs="仿宋_GB2312"/>
          <w:b/>
          <w:bCs/>
          <w:spacing w:val="-4"/>
          <w:sz w:val="32"/>
          <w:szCs w:val="32"/>
          <w:lang w:eastAsia="zh-CN"/>
        </w:rPr>
        <w:t>中</w:t>
      </w:r>
      <w:r>
        <w:rPr>
          <w:rFonts w:hint="eastAsia" w:ascii="仿宋_GB2312" w:hAnsi="仿宋_GB2312" w:eastAsia="仿宋_GB2312" w:cs="仿宋_GB2312"/>
          <w:b/>
          <w:bCs/>
          <w:spacing w:val="-4"/>
          <w:sz w:val="32"/>
          <w:szCs w:val="32"/>
        </w:rPr>
        <w:t>存在的困难和问题</w:t>
      </w:r>
    </w:p>
    <w:p>
      <w:pPr>
        <w:numPr>
          <w:ilvl w:val="0"/>
          <w:numId w:val="0"/>
        </w:numPr>
        <w:ind w:firstLine="643" w:firstLineChars="200"/>
        <w:textAlignment w:val="baseline"/>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rPr>
        <w:t>市属企业之间相互资金注入、投资，造成资产、权益的重复统计，经营的潜亏。</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rPr>
        <w:t>制造型实体企业少，企业负担重</w:t>
      </w:r>
      <w:r>
        <w:rPr>
          <w:rFonts w:hint="eastAsia" w:ascii="仿宋_GB2312" w:hAnsi="仿宋_GB2312" w:eastAsia="仿宋_GB2312" w:cs="仿宋_GB2312"/>
          <w:b w:val="0"/>
          <w:bCs w:val="0"/>
          <w:sz w:val="32"/>
          <w:szCs w:val="32"/>
          <w:shd w:val="clear" w:color="auto" w:fill="FFFFFF"/>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rPr>
        <w:t>监管制度还有待健全。</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rPr>
        <w:t>未建立“三会一层”的法人治理结构，国企党建工作还不能有效开展。</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val="0"/>
          <w:bCs w:val="0"/>
          <w:sz w:val="32"/>
          <w:szCs w:val="32"/>
        </w:rPr>
        <w:t>一些管理者思想保守，</w:t>
      </w:r>
      <w:r>
        <w:rPr>
          <w:rFonts w:hint="eastAsia" w:ascii="仿宋_GB2312" w:hAnsi="仿宋_GB2312" w:eastAsia="仿宋_GB2312" w:cs="仿宋_GB2312"/>
          <w:b w:val="0"/>
          <w:bCs w:val="0"/>
          <w:sz w:val="32"/>
          <w:szCs w:val="32"/>
          <w:shd w:val="clear" w:color="auto" w:fill="FFFFFF"/>
        </w:rPr>
        <w:t>开拓创新能力不足。</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b w:val="0"/>
          <w:bCs w:val="0"/>
          <w:sz w:val="32"/>
          <w:szCs w:val="32"/>
        </w:rPr>
        <w:t>国资监管机构有待强化，国资监管力量有待充实。</w:t>
      </w:r>
    </w:p>
    <w:p>
      <w:pPr>
        <w:widowControl/>
        <w:ind w:firstLine="643" w:firstLineChars="200"/>
        <w:rPr>
          <w:rFonts w:hint="eastAsia" w:ascii="仿宋_GB2312" w:hAnsi="仿宋_GB2312" w:eastAsia="仿宋_GB2312" w:cs="仿宋_GB2312"/>
          <w:b w:val="0"/>
          <w:bCs w:val="0"/>
          <w:sz w:val="32"/>
          <w:szCs w:val="32"/>
          <w:shd w:val="clear" w:color="auto" w:fill="FFFFFF"/>
          <w:lang w:eastAsia="zh-CN"/>
        </w:rPr>
      </w:pPr>
      <w:r>
        <w:rPr>
          <w:rFonts w:hint="eastAsia" w:ascii="仿宋_GB2312" w:hAnsi="仿宋_GB2312" w:eastAsia="仿宋_GB2312" w:cs="仿宋_GB2312"/>
          <w:b/>
          <w:bCs/>
          <w:sz w:val="32"/>
          <w:szCs w:val="32"/>
          <w:shd w:val="clear" w:color="auto" w:fill="FFFFFF"/>
          <w:lang w:eastAsia="zh-CN"/>
        </w:rPr>
        <w:t>（五）</w:t>
      </w:r>
      <w:r>
        <w:rPr>
          <w:rFonts w:hint="eastAsia" w:ascii="仿宋_GB2312" w:hAnsi="仿宋_GB2312" w:eastAsia="仿宋_GB2312" w:cs="仿宋_GB2312"/>
          <w:b/>
          <w:bCs/>
          <w:sz w:val="32"/>
          <w:szCs w:val="32"/>
          <w:shd w:val="clear" w:color="auto" w:fill="FFFFFF"/>
        </w:rPr>
        <w:t>下一步主要工作</w:t>
      </w:r>
    </w:p>
    <w:p>
      <w:pPr>
        <w:widowControl/>
        <w:ind w:firstLine="643" w:firstLineChars="200"/>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bCs/>
          <w:sz w:val="32"/>
          <w:szCs w:val="32"/>
          <w:shd w:val="clear" w:color="auto" w:fill="FFFFFF"/>
          <w:lang w:val="en-US" w:eastAsia="zh-CN"/>
        </w:rPr>
        <w:t>一是</w:t>
      </w:r>
      <w:r>
        <w:rPr>
          <w:rFonts w:hint="eastAsia" w:ascii="仿宋_GB2312" w:hAnsi="仿宋_GB2312" w:eastAsia="仿宋_GB2312" w:cs="仿宋_GB2312"/>
          <w:b w:val="0"/>
          <w:bCs w:val="0"/>
          <w:sz w:val="32"/>
          <w:szCs w:val="32"/>
          <w:shd w:val="clear" w:color="auto" w:fill="FFFFFF"/>
        </w:rPr>
        <w:t>不遗余力地推进我市国资国企改革，提高国有资本配置效率。</w:t>
      </w:r>
      <w:r>
        <w:rPr>
          <w:rFonts w:hint="eastAsia" w:ascii="仿宋_GB2312" w:hAnsi="仿宋_GB2312" w:eastAsia="仿宋_GB2312" w:cs="仿宋_GB2312"/>
          <w:b/>
          <w:bCs/>
          <w:sz w:val="32"/>
          <w:szCs w:val="32"/>
          <w:shd w:val="clear" w:color="auto" w:fill="FFFFFF"/>
          <w:lang w:val="en-US" w:eastAsia="zh-CN"/>
        </w:rPr>
        <w:t>二是</w:t>
      </w:r>
      <w:r>
        <w:rPr>
          <w:rFonts w:hint="eastAsia" w:ascii="仿宋_GB2312" w:hAnsi="仿宋_GB2312" w:eastAsia="仿宋_GB2312" w:cs="仿宋_GB2312"/>
          <w:b w:val="0"/>
          <w:bCs w:val="0"/>
          <w:sz w:val="32"/>
          <w:szCs w:val="32"/>
          <w:shd w:val="clear" w:color="auto" w:fill="FFFFFF"/>
        </w:rPr>
        <w:t>加快重组整合和转型发展，稳妥推进混合所有制</w:t>
      </w:r>
      <w:r>
        <w:rPr>
          <w:rFonts w:hint="eastAsia" w:ascii="仿宋_GB2312" w:hAnsi="仿宋_GB2312" w:eastAsia="仿宋_GB2312" w:cs="仿宋_GB2312"/>
          <w:b w:val="0"/>
          <w:bCs w:val="0"/>
          <w:sz w:val="32"/>
          <w:szCs w:val="32"/>
          <w:shd w:val="clear" w:color="auto" w:fill="FFFFFF"/>
          <w:lang w:eastAsia="zh-CN"/>
        </w:rPr>
        <w:t>。</w:t>
      </w:r>
      <w:r>
        <w:rPr>
          <w:rFonts w:hint="eastAsia" w:ascii="仿宋_GB2312" w:hAnsi="仿宋_GB2312" w:eastAsia="仿宋_GB2312" w:cs="仿宋_GB2312"/>
          <w:b/>
          <w:bCs/>
          <w:sz w:val="32"/>
          <w:szCs w:val="32"/>
          <w:shd w:val="clear" w:color="auto" w:fill="FFFFFF"/>
          <w:lang w:val="en-US" w:eastAsia="zh-CN"/>
        </w:rPr>
        <w:t>三是</w:t>
      </w:r>
      <w:r>
        <w:rPr>
          <w:rFonts w:hint="eastAsia" w:ascii="仿宋_GB2312" w:hAnsi="仿宋_GB2312" w:eastAsia="仿宋_GB2312" w:cs="仿宋_GB2312"/>
          <w:b w:val="0"/>
          <w:bCs w:val="0"/>
          <w:sz w:val="32"/>
          <w:szCs w:val="32"/>
          <w:shd w:val="clear" w:color="auto" w:fill="FFFFFF"/>
        </w:rPr>
        <w:t>加大</w:t>
      </w:r>
      <w:r>
        <w:rPr>
          <w:rFonts w:hint="eastAsia" w:ascii="仿宋_GB2312" w:hAnsi="仿宋_GB2312" w:eastAsia="仿宋_GB2312" w:cs="仿宋_GB2312"/>
          <w:b w:val="0"/>
          <w:bCs w:val="0"/>
          <w:sz w:val="32"/>
          <w:szCs w:val="32"/>
          <w:shd w:val="clear" w:color="auto" w:fill="FFFFFF"/>
          <w:lang w:eastAsia="zh-CN"/>
        </w:rPr>
        <w:t>国企</w:t>
      </w:r>
      <w:r>
        <w:rPr>
          <w:rFonts w:hint="eastAsia" w:ascii="仿宋_GB2312" w:hAnsi="仿宋_GB2312" w:eastAsia="仿宋_GB2312" w:cs="仿宋_GB2312"/>
          <w:b w:val="0"/>
          <w:bCs w:val="0"/>
          <w:sz w:val="32"/>
          <w:szCs w:val="32"/>
          <w:shd w:val="clear" w:color="auto" w:fill="FFFFFF"/>
        </w:rPr>
        <w:t>人才培养选拔力度。</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健全</w:t>
      </w:r>
      <w:r>
        <w:rPr>
          <w:rFonts w:hint="eastAsia" w:ascii="仿宋_GB2312" w:hAnsi="仿宋_GB2312" w:eastAsia="仿宋_GB2312" w:cs="仿宋_GB2312"/>
          <w:b w:val="0"/>
          <w:bCs w:val="0"/>
          <w:sz w:val="32"/>
          <w:szCs w:val="32"/>
        </w:rPr>
        <w:t>完善国有资本监管制度，确保国有资产保值增值。</w:t>
      </w:r>
    </w:p>
    <w:p>
      <w:pPr>
        <w:ind w:firstLine="645"/>
        <w:rPr>
          <w:rFonts w:hint="eastAsia" w:ascii="仿宋_GB2312" w:hAnsi="仿宋_GB2312" w:eastAsia="仿宋_GB2312" w:cs="仿宋_GB2312"/>
          <w:b w:val="0"/>
          <w:bCs w:val="0"/>
          <w:sz w:val="32"/>
          <w:szCs w:val="32"/>
        </w:rPr>
      </w:pPr>
    </w:p>
    <w:p>
      <w:pPr>
        <w:adjustRightInd w:val="0"/>
        <w:ind w:firstLine="640" w:firstLineChars="200"/>
        <w:jc w:val="left"/>
        <w:rPr>
          <w:rFonts w:hint="eastAsia" w:ascii="仿宋_GB2312" w:hAnsi="仿宋_GB2312" w:eastAsia="仿宋_GB2312" w:cs="仿宋_GB2312"/>
          <w:b w:val="0"/>
          <w:bCs w:val="0"/>
          <w:sz w:val="32"/>
          <w:szCs w:val="32"/>
        </w:rPr>
      </w:pPr>
    </w:p>
    <w:sectPr>
      <w:footerReference r:id="rId3" w:type="default"/>
      <w:footerReference r:id="rId4" w:type="even"/>
      <w:pgSz w:w="11906" w:h="16838"/>
      <w:pgMar w:top="1814" w:right="1474" w:bottom="1701" w:left="1588"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rPr>
    </w:pPr>
    <w:r>
      <w:rPr>
        <w:rStyle w:val="6"/>
        <w:rFonts w:hint="eastAsia" w:ascii="宋体" w:hAnsi="宋体"/>
        <w:sz w:val="28"/>
      </w:rPr>
      <w:t>—</w:t>
    </w:r>
    <w:r>
      <w:rPr>
        <w:rFonts w:ascii="宋体" w:hAnsi="宋体"/>
        <w:sz w:val="28"/>
      </w:rPr>
      <w:fldChar w:fldCharType="begin"/>
    </w:r>
    <w:r>
      <w:rPr>
        <w:rStyle w:val="6"/>
        <w:rFonts w:ascii="宋体" w:hAnsi="宋体"/>
        <w:sz w:val="28"/>
      </w:rPr>
      <w:instrText xml:space="preserve">PAGE  </w:instrText>
    </w:r>
    <w:r>
      <w:rPr>
        <w:rFonts w:ascii="宋体" w:hAnsi="宋体"/>
        <w:sz w:val="28"/>
      </w:rPr>
      <w:fldChar w:fldCharType="separate"/>
    </w:r>
    <w:r>
      <w:rPr>
        <w:rStyle w:val="6"/>
        <w:rFonts w:ascii="宋体" w:hAnsi="宋体"/>
        <w:sz w:val="28"/>
      </w:rPr>
      <w:t>13</w:t>
    </w:r>
    <w:r>
      <w:rPr>
        <w:rFonts w:ascii="宋体" w:hAnsi="宋体"/>
        <w:sz w:val="28"/>
      </w:rPr>
      <w:fldChar w:fldCharType="end"/>
    </w:r>
    <w:r>
      <w:rPr>
        <w:rStyle w:val="6"/>
        <w:rFonts w:hint="eastAsia" w:ascii="宋体" w:hAnsi="宋体"/>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4D250E"/>
    <w:multiLevelType w:val="singleLevel"/>
    <w:tmpl w:val="934D250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53D8"/>
    <w:rsid w:val="00013C90"/>
    <w:rsid w:val="00041A32"/>
    <w:rsid w:val="000742F9"/>
    <w:rsid w:val="0008320B"/>
    <w:rsid w:val="001B3391"/>
    <w:rsid w:val="0026286A"/>
    <w:rsid w:val="002679B9"/>
    <w:rsid w:val="00271A1D"/>
    <w:rsid w:val="00280C13"/>
    <w:rsid w:val="0029110C"/>
    <w:rsid w:val="00292848"/>
    <w:rsid w:val="00295BA3"/>
    <w:rsid w:val="002E3427"/>
    <w:rsid w:val="0033104D"/>
    <w:rsid w:val="004212F4"/>
    <w:rsid w:val="00427A52"/>
    <w:rsid w:val="00433806"/>
    <w:rsid w:val="00471823"/>
    <w:rsid w:val="00491FCB"/>
    <w:rsid w:val="0052550A"/>
    <w:rsid w:val="005F1B26"/>
    <w:rsid w:val="00707DE1"/>
    <w:rsid w:val="00724511"/>
    <w:rsid w:val="00755AD5"/>
    <w:rsid w:val="007A5079"/>
    <w:rsid w:val="007D192E"/>
    <w:rsid w:val="007F0690"/>
    <w:rsid w:val="009463CB"/>
    <w:rsid w:val="00B42EC7"/>
    <w:rsid w:val="00B43BFB"/>
    <w:rsid w:val="00B625D2"/>
    <w:rsid w:val="00C77F40"/>
    <w:rsid w:val="00C84ADB"/>
    <w:rsid w:val="00CC658E"/>
    <w:rsid w:val="00D4626F"/>
    <w:rsid w:val="00D84B81"/>
    <w:rsid w:val="00D93D6B"/>
    <w:rsid w:val="00D963CF"/>
    <w:rsid w:val="00DE4D88"/>
    <w:rsid w:val="00E7315F"/>
    <w:rsid w:val="00EE2C90"/>
    <w:rsid w:val="00FC53D8"/>
    <w:rsid w:val="00FE736B"/>
    <w:rsid w:val="02623D95"/>
    <w:rsid w:val="02D269B0"/>
    <w:rsid w:val="03C46A93"/>
    <w:rsid w:val="06187A2F"/>
    <w:rsid w:val="06E87B0F"/>
    <w:rsid w:val="0A12460A"/>
    <w:rsid w:val="0A6924FA"/>
    <w:rsid w:val="0AF01242"/>
    <w:rsid w:val="0BB521EA"/>
    <w:rsid w:val="0BDB39D4"/>
    <w:rsid w:val="0D0D56F8"/>
    <w:rsid w:val="0F233929"/>
    <w:rsid w:val="11B8274C"/>
    <w:rsid w:val="13347577"/>
    <w:rsid w:val="15B246C8"/>
    <w:rsid w:val="15D659EF"/>
    <w:rsid w:val="16D62811"/>
    <w:rsid w:val="173D4881"/>
    <w:rsid w:val="17E03D78"/>
    <w:rsid w:val="18044744"/>
    <w:rsid w:val="1A2F10D0"/>
    <w:rsid w:val="1AFF1222"/>
    <w:rsid w:val="1B4051E4"/>
    <w:rsid w:val="1CF807B8"/>
    <w:rsid w:val="20A64515"/>
    <w:rsid w:val="20E0038B"/>
    <w:rsid w:val="219E6108"/>
    <w:rsid w:val="21B67656"/>
    <w:rsid w:val="21BB0AB6"/>
    <w:rsid w:val="224417CE"/>
    <w:rsid w:val="234338E0"/>
    <w:rsid w:val="23590249"/>
    <w:rsid w:val="23B8353D"/>
    <w:rsid w:val="23EB2622"/>
    <w:rsid w:val="24AE78B9"/>
    <w:rsid w:val="27FC7C04"/>
    <w:rsid w:val="29321219"/>
    <w:rsid w:val="29380CD8"/>
    <w:rsid w:val="29886785"/>
    <w:rsid w:val="2CAD0017"/>
    <w:rsid w:val="2D78255E"/>
    <w:rsid w:val="2E05642E"/>
    <w:rsid w:val="2F5432C2"/>
    <w:rsid w:val="33EF11D0"/>
    <w:rsid w:val="34420410"/>
    <w:rsid w:val="357830DB"/>
    <w:rsid w:val="3598503A"/>
    <w:rsid w:val="363767E1"/>
    <w:rsid w:val="382C5F6A"/>
    <w:rsid w:val="38E104EC"/>
    <w:rsid w:val="3A333C7A"/>
    <w:rsid w:val="3CBD15F0"/>
    <w:rsid w:val="3CE463FD"/>
    <w:rsid w:val="3D6C207C"/>
    <w:rsid w:val="3D7750DE"/>
    <w:rsid w:val="3D790EFB"/>
    <w:rsid w:val="3EB05059"/>
    <w:rsid w:val="41377369"/>
    <w:rsid w:val="41B7457E"/>
    <w:rsid w:val="41E15D09"/>
    <w:rsid w:val="42B5681E"/>
    <w:rsid w:val="43493CB3"/>
    <w:rsid w:val="44551844"/>
    <w:rsid w:val="45855E0C"/>
    <w:rsid w:val="4631045C"/>
    <w:rsid w:val="467D27A1"/>
    <w:rsid w:val="48640744"/>
    <w:rsid w:val="496A7679"/>
    <w:rsid w:val="49AC71DA"/>
    <w:rsid w:val="4B86796F"/>
    <w:rsid w:val="4CEF6FA7"/>
    <w:rsid w:val="4DB82610"/>
    <w:rsid w:val="50706633"/>
    <w:rsid w:val="50F704DC"/>
    <w:rsid w:val="52172C81"/>
    <w:rsid w:val="523E054E"/>
    <w:rsid w:val="537D0640"/>
    <w:rsid w:val="53C2042F"/>
    <w:rsid w:val="54207B26"/>
    <w:rsid w:val="54C80815"/>
    <w:rsid w:val="59091402"/>
    <w:rsid w:val="59276D6C"/>
    <w:rsid w:val="5A774D4C"/>
    <w:rsid w:val="5C884D12"/>
    <w:rsid w:val="5CC63A2A"/>
    <w:rsid w:val="5DD9705E"/>
    <w:rsid w:val="60594A7D"/>
    <w:rsid w:val="617C17B3"/>
    <w:rsid w:val="619A339D"/>
    <w:rsid w:val="62306768"/>
    <w:rsid w:val="62CB0B67"/>
    <w:rsid w:val="62F07D99"/>
    <w:rsid w:val="63A706C2"/>
    <w:rsid w:val="64250F0F"/>
    <w:rsid w:val="64407175"/>
    <w:rsid w:val="65454F98"/>
    <w:rsid w:val="67020587"/>
    <w:rsid w:val="67CB4BF6"/>
    <w:rsid w:val="68011EDF"/>
    <w:rsid w:val="691A42C3"/>
    <w:rsid w:val="6AE95BFA"/>
    <w:rsid w:val="6D15387E"/>
    <w:rsid w:val="6E2D7D7D"/>
    <w:rsid w:val="6EAF4B8B"/>
    <w:rsid w:val="6EEE54FB"/>
    <w:rsid w:val="717631F5"/>
    <w:rsid w:val="749A26B0"/>
    <w:rsid w:val="760B0EA3"/>
    <w:rsid w:val="793659E7"/>
    <w:rsid w:val="7A1F2455"/>
    <w:rsid w:val="7AFC7C27"/>
    <w:rsid w:val="7CFB6DEB"/>
    <w:rsid w:val="7F7B5675"/>
    <w:rsid w:val="7FF312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paragraph" w:styleId="2">
    <w:name w:val="heading 3"/>
    <w:basedOn w:val="1"/>
    <w:next w:val="1"/>
    <w:semiHidden/>
    <w:unhideWhenUsed/>
    <w:qFormat/>
    <w:uiPriority w:val="0"/>
    <w:pPr>
      <w:keepNext/>
      <w:keepLines/>
      <w:spacing w:line="413" w:lineRule="auto"/>
      <w:outlineLvl w:val="2"/>
    </w:pPr>
    <w:rPr>
      <w:b/>
      <w:sz w:val="32"/>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00"/>
      <w:u w:val="none"/>
    </w:rPr>
  </w:style>
  <w:style w:type="paragraph" w:customStyle="1" w:styleId="9">
    <w:name w:val="p20"/>
    <w:basedOn w:val="1"/>
    <w:qFormat/>
    <w:uiPriority w:val="0"/>
    <w:pPr>
      <w:widowControl/>
      <w:jc w:val="left"/>
    </w:pPr>
    <w:rPr>
      <w:rFonts w:ascii="宋体" w:hAnsi="宋体"/>
      <w:kern w:val="0"/>
      <w:sz w:val="24"/>
    </w:rPr>
  </w:style>
  <w:style w:type="character" w:customStyle="1" w:styleId="10">
    <w:name w:val="页眉 Char"/>
    <w:basedOn w:val="5"/>
    <w:link w:val="4"/>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8293</Words>
  <Characters>1668</Characters>
  <Lines>13</Lines>
  <Paragraphs>19</Paragraphs>
  <TotalTime>3</TotalTime>
  <ScaleCrop>false</ScaleCrop>
  <LinksUpToDate>false</LinksUpToDate>
  <CharactersWithSpaces>9942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lenovo203</dc:creator>
  <cp:lastModifiedBy>heyongfengmeng</cp:lastModifiedBy>
  <cp:lastPrinted>2018-08-08T03:56:00Z</cp:lastPrinted>
  <dcterms:modified xsi:type="dcterms:W3CDTF">2018-08-15T07:56:02Z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