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pacing w:before="0" w:beforeAutospacing="0" w:after="0" w:afterAutospacing="0" w:line="520" w:lineRule="exact"/>
        <w:jc w:val="center"/>
        <w:rPr>
          <w:rFonts w:hint="eastAsia" w:ascii="方正小标宋简体" w:hAnsi="方正小标宋简体" w:eastAsia="方正小标宋简体" w:cs="方正小标宋简体"/>
          <w:b w:val="0"/>
          <w:bCs w:val="0"/>
          <w:color w:val="000000" w:themeColor="text1"/>
          <w:sz w:val="44"/>
          <w:szCs w:val="44"/>
          <w:lang w:val="en-US" w:eastAsia="zh-CN"/>
          <w14:textFill>
            <w14:solidFill>
              <w14:schemeClr w14:val="tx1"/>
            </w14:solidFill>
          </w14:textFill>
        </w:rPr>
      </w:pPr>
      <w:r>
        <w:rPr>
          <w:rFonts w:hint="eastAsia" w:ascii="方正小标宋简体" w:hAnsi="方正小标宋简体" w:eastAsia="方正小标宋简体" w:cs="方正小标宋简体"/>
          <w:b w:val="0"/>
          <w:bCs w:val="0"/>
          <w:sz w:val="44"/>
        </w:rPr>
        <w:t>关于《中华人民共和国城乡规划法》</w:t>
      </w:r>
      <w:r>
        <w:rPr>
          <w:rFonts w:hint="eastAsia" w:ascii="方正小标宋简体" w:hAnsi="方正小标宋简体" w:eastAsia="方正小标宋简体" w:cs="方正小标宋简体"/>
          <w:b w:val="0"/>
          <w:bCs w:val="0"/>
          <w:sz w:val="44"/>
          <w:lang w:eastAsia="zh-CN"/>
        </w:rPr>
        <w:t>和《河北省城乡规划条例》</w:t>
      </w:r>
      <w:r>
        <w:rPr>
          <w:rFonts w:hint="eastAsia" w:ascii="方正小标宋简体" w:hAnsi="方正小标宋简体" w:eastAsia="方正小标宋简体" w:cs="方正小标宋简体"/>
          <w:b w:val="0"/>
          <w:bCs w:val="0"/>
          <w:color w:val="000000" w:themeColor="text1"/>
          <w:sz w:val="44"/>
          <w:szCs w:val="44"/>
          <w14:textFill>
            <w14:solidFill>
              <w14:schemeClr w14:val="tx1"/>
            </w14:solidFill>
          </w14:textFill>
        </w:rPr>
        <w:t>执法检查报告</w:t>
      </w:r>
      <w:r>
        <w:rPr>
          <w:rFonts w:hint="eastAsia" w:ascii="方正小标宋简体" w:hAnsi="方正小标宋简体" w:eastAsia="方正小标宋简体" w:cs="方正小标宋简体"/>
          <w:b w:val="0"/>
          <w:bCs w:val="0"/>
          <w:color w:val="000000" w:themeColor="text1"/>
          <w:sz w:val="44"/>
          <w:szCs w:val="44"/>
          <w:lang w:val="en-US" w:eastAsia="zh-CN"/>
          <w14:textFill>
            <w14:solidFill>
              <w14:schemeClr w14:val="tx1"/>
            </w14:solidFill>
          </w14:textFill>
        </w:rPr>
        <w:t>（书面）</w:t>
      </w:r>
    </w:p>
    <w:p>
      <w:pPr>
        <w:spacing w:line="400" w:lineRule="exact"/>
        <w:jc w:val="center"/>
        <w:rPr>
          <w:rFonts w:hint="eastAsia" w:ascii="仿宋" w:hAnsi="仿宋" w:eastAsia="仿宋" w:cs="仿宋"/>
          <w:color w:val="000000"/>
          <w:sz w:val="32"/>
          <w:lang w:eastAsia="zh-CN"/>
        </w:rPr>
      </w:pPr>
    </w:p>
    <w:p>
      <w:pPr>
        <w:spacing w:line="400" w:lineRule="exact"/>
        <w:jc w:val="center"/>
        <w:rPr>
          <w:rFonts w:hint="eastAsia" w:ascii="楷体_GB2312" w:hAnsi="仿宋_GB2312" w:eastAsia="楷体_GB2312"/>
          <w:color w:val="000000"/>
          <w:sz w:val="32"/>
          <w:lang w:eastAsia="zh-CN"/>
        </w:rPr>
      </w:pPr>
      <w:r>
        <w:rPr>
          <w:rFonts w:hint="eastAsia" w:ascii="楷体_GB2312" w:hAnsi="仿宋_GB2312" w:eastAsia="楷体_GB2312"/>
          <w:color w:val="000000"/>
          <w:sz w:val="32"/>
          <w:lang w:eastAsia="zh-CN"/>
        </w:rPr>
        <w:t>张家口</w:t>
      </w:r>
      <w:r>
        <w:rPr>
          <w:rFonts w:hint="eastAsia" w:ascii="楷体_GB2312" w:hAnsi="仿宋_GB2312" w:eastAsia="楷体_GB2312"/>
          <w:color w:val="000000"/>
          <w:sz w:val="32"/>
        </w:rPr>
        <w:t>市人大常委会城建环保</w:t>
      </w:r>
      <w:r>
        <w:rPr>
          <w:rFonts w:hint="eastAsia" w:ascii="楷体_GB2312" w:hAnsi="仿宋_GB2312" w:eastAsia="楷体_GB2312"/>
          <w:color w:val="000000"/>
          <w:sz w:val="32"/>
          <w:lang w:eastAsia="zh-CN"/>
        </w:rPr>
        <w:t>工作委员会</w:t>
      </w:r>
    </w:p>
    <w:p>
      <w:pPr>
        <w:spacing w:line="400" w:lineRule="exact"/>
        <w:jc w:val="center"/>
        <w:rPr>
          <w:rFonts w:hint="eastAsia" w:ascii="仿宋" w:hAnsi="仿宋" w:eastAsia="仿宋" w:cs="仿宋"/>
          <w:color w:val="000000"/>
          <w:sz w:val="32"/>
          <w:lang w:val="en-US" w:eastAsia="zh-CN"/>
        </w:rPr>
      </w:pPr>
      <w:r>
        <w:rPr>
          <w:rFonts w:hint="eastAsia" w:ascii="仿宋" w:hAnsi="仿宋" w:eastAsia="仿宋" w:cs="仿宋"/>
          <w:color w:val="000000"/>
          <w:sz w:val="32"/>
          <w:lang w:val="en-US" w:eastAsia="zh-CN"/>
        </w:rPr>
        <w:t>（2018年12月6日）</w:t>
      </w:r>
    </w:p>
    <w:p>
      <w:pPr>
        <w:spacing w:line="400" w:lineRule="exact"/>
        <w:jc w:val="both"/>
        <w:rPr>
          <w:rFonts w:hint="eastAsia" w:ascii="楷体_GB2312" w:hAnsi="宋体" w:eastAsia="楷体_GB2312"/>
          <w:b/>
          <w:bCs/>
          <w:sz w:val="44"/>
          <w:lang w:val="en-US"/>
        </w:rPr>
      </w:pPr>
    </w:p>
    <w:p>
      <w:pPr>
        <w:spacing w:line="400" w:lineRule="exact"/>
        <w:jc w:val="both"/>
        <w:rPr>
          <w:rFonts w:hint="eastAsia" w:ascii="仿宋" w:hAnsi="仿宋" w:eastAsia="仿宋" w:cs="仿宋"/>
          <w:color w:val="000000"/>
          <w:sz w:val="32"/>
        </w:rPr>
      </w:pPr>
      <w:r>
        <w:rPr>
          <w:rFonts w:hint="eastAsia" w:ascii="仿宋" w:hAnsi="仿宋" w:eastAsia="仿宋" w:cs="仿宋"/>
          <w:color w:val="000000"/>
          <w:sz w:val="32"/>
          <w:lang w:val="en-US" w:eastAsia="zh-CN"/>
        </w:rPr>
        <w:t>市十四届人大常委会第十</w:t>
      </w:r>
      <w:bookmarkStart w:id="0" w:name="_GoBack"/>
      <w:bookmarkEnd w:id="0"/>
      <w:r>
        <w:rPr>
          <w:rFonts w:hint="eastAsia" w:ascii="仿宋" w:hAnsi="仿宋" w:eastAsia="仿宋" w:cs="仿宋"/>
          <w:color w:val="000000"/>
          <w:sz w:val="32"/>
          <w:lang w:val="en-US" w:eastAsia="zh-CN"/>
        </w:rPr>
        <w:t>五次会议：</w:t>
      </w:r>
    </w:p>
    <w:p>
      <w:pPr>
        <w:keepNext w:val="0"/>
        <w:keepLines w:val="0"/>
        <w:pageBreakBefore w:val="0"/>
        <w:kinsoku/>
        <w:wordWrap/>
        <w:overflowPunct/>
        <w:topLinePunct w:val="0"/>
        <w:autoSpaceDE/>
        <w:bidi w:val="0"/>
        <w:adjustRightInd/>
        <w:snapToGrid/>
        <w:spacing w:line="240" w:lineRule="auto"/>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《中华人民共和国城乡规划法》</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河北省城乡规划条例》是统筹城乡规划建设与管理的基本法律。按照市人大常委会统一安排部署，由戎均文副主任带队，于10月8日至10日集中三天时间对全市城乡规划“一法一条例”的学习贯彻执行情况进行了全面检查，在听取了市政府委托市城乡规划局、市行政审批局、市城市管理行政执法局所作的执行情况汇报后，实地抽查了怀来县、涿鹿县、下花园区三个县区</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现将全市“一法一条例”的执法检查情况报告如下：</w:t>
      </w:r>
    </w:p>
    <w:p>
      <w:pPr>
        <w:keepNext w:val="0"/>
        <w:keepLines w:val="0"/>
        <w:pageBreakBefore w:val="0"/>
        <w:kinsoku/>
        <w:wordWrap/>
        <w:overflowPunct/>
        <w:topLinePunct w:val="0"/>
        <w:autoSpaceDE/>
        <w:bidi w:val="0"/>
        <w:adjustRightInd/>
        <w:snapToGrid/>
        <w:spacing w:line="240" w:lineRule="auto"/>
        <w:ind w:firstLine="723" w:firstLineChars="226"/>
        <w:rPr>
          <w:rStyle w:val="7"/>
          <w:rFonts w:hint="eastAsia" w:ascii="黑体" w:hAnsi="黑体" w:eastAsia="黑体" w:cs="黑体"/>
          <w:b w:val="0"/>
          <w:color w:val="000000" w:themeColor="text1"/>
          <w:sz w:val="32"/>
          <w:szCs w:val="32"/>
          <w:shd w:val="clear" w:color="auto" w:fill="FFFFFF"/>
          <w14:textFill>
            <w14:solidFill>
              <w14:schemeClr w14:val="tx1"/>
            </w14:solidFill>
          </w14:textFill>
        </w:rPr>
      </w:pPr>
      <w:r>
        <w:rPr>
          <w:rStyle w:val="7"/>
          <w:rFonts w:hint="eastAsia" w:ascii="黑体" w:hAnsi="黑体" w:eastAsia="黑体" w:cs="黑体"/>
          <w:b w:val="0"/>
          <w:color w:val="000000" w:themeColor="text1"/>
          <w:sz w:val="32"/>
          <w:szCs w:val="32"/>
          <w:shd w:val="clear" w:color="auto" w:fill="FFFFFF"/>
          <w14:textFill>
            <w14:solidFill>
              <w14:schemeClr w14:val="tx1"/>
            </w14:solidFill>
          </w14:textFill>
        </w:rPr>
        <w:t>一、城乡规划“一法一条例”贯彻执行情况</w:t>
      </w:r>
    </w:p>
    <w:p>
      <w:pPr>
        <w:keepNext w:val="0"/>
        <w:keepLines w:val="0"/>
        <w:pageBreakBefore w:val="0"/>
        <w:kinsoku/>
        <w:wordWrap/>
        <w:overflowPunct/>
        <w:topLinePunct w:val="0"/>
        <w:autoSpaceDE/>
        <w:bidi w:val="0"/>
        <w:adjustRightInd/>
        <w:snapToGrid/>
        <w:spacing w:line="240" w:lineRule="auto"/>
        <w:ind w:firstLine="723" w:firstLineChars="226"/>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自“一法一条例”颁布实施以来，市政府强化城乡规划工作管理，</w:t>
      </w:r>
      <w:r>
        <w:rPr>
          <w:rFonts w:hint="eastAsia" w:ascii="仿宋" w:hAnsi="仿宋" w:eastAsia="仿宋" w:cs="仿宋"/>
          <w:color w:val="000000" w:themeColor="text1"/>
          <w:sz w:val="32"/>
          <w:szCs w:val="32"/>
          <w:lang w:eastAsia="zh-CN"/>
          <w14:textFill>
            <w14:solidFill>
              <w14:schemeClr w14:val="tx1"/>
            </w14:solidFill>
          </w14:textFill>
        </w:rPr>
        <w:t>始终</w:t>
      </w:r>
      <w:r>
        <w:rPr>
          <w:rFonts w:hint="eastAsia" w:ascii="仿宋" w:hAnsi="仿宋" w:eastAsia="仿宋" w:cs="仿宋"/>
          <w:color w:val="000000" w:themeColor="text1"/>
          <w:sz w:val="32"/>
          <w:szCs w:val="32"/>
          <w14:textFill>
            <w14:solidFill>
              <w14:schemeClr w14:val="tx1"/>
            </w14:solidFill>
          </w14:textFill>
        </w:rPr>
        <w:t>坚持高起点规划、高标准管理，充分发挥城乡规划对资源配置、产业发展、城乡统筹、区域协调、环境保护和城乡建设的引导调控作用</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始终坚持“全域规划、统筹推进、生态和谐”的原则，按照“政府组织、专家领衔、部门合作、公众参与、科学决策”要求，加快城乡规划编制进程，科学实施规划，依法加强管理，推进城乡建设健康协调发展</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基本形成以城乡总体规划为龙头,专项规划、控制性详细规划及修建性详细规划为支撑的城乡规划体系。</w:t>
      </w:r>
    </w:p>
    <w:p>
      <w:pPr>
        <w:pStyle w:val="5"/>
        <w:keepNext w:val="0"/>
        <w:keepLines w:val="0"/>
        <w:pageBreakBefore w:val="0"/>
        <w:kinsoku/>
        <w:wordWrap/>
        <w:overflowPunct/>
        <w:topLinePunct w:val="0"/>
        <w:autoSpaceDE/>
        <w:bidi w:val="0"/>
        <w:adjustRightInd/>
        <w:snapToGrid/>
        <w:spacing w:before="0" w:beforeAutospacing="0" w:after="0" w:afterAutospacing="0" w:line="240" w:lineRule="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b/>
          <w:color w:val="000000" w:themeColor="text1"/>
          <w:sz w:val="32"/>
          <w:szCs w:val="32"/>
          <w14:textFill>
            <w14:solidFill>
              <w14:schemeClr w14:val="tx1"/>
            </w14:solidFill>
          </w14:textFill>
        </w:rPr>
        <w:t>　　</w:t>
      </w:r>
      <w:r>
        <w:rPr>
          <w:rFonts w:hint="eastAsia" w:ascii="楷体" w:hAnsi="楷体" w:eastAsia="楷体" w:cs="楷体"/>
          <w:b/>
          <w:color w:val="000000" w:themeColor="text1"/>
          <w:sz w:val="32"/>
          <w:szCs w:val="32"/>
          <w14:textFill>
            <w14:solidFill>
              <w14:schemeClr w14:val="tx1"/>
            </w14:solidFill>
          </w14:textFill>
        </w:rPr>
        <w:t>（一）强化宣传，全民规划法律意识逐步增强。</w:t>
      </w:r>
      <w:r>
        <w:rPr>
          <w:rFonts w:hint="eastAsia" w:ascii="仿宋" w:hAnsi="仿宋" w:eastAsia="仿宋" w:cs="仿宋"/>
          <w:color w:val="000000" w:themeColor="text1"/>
          <w:sz w:val="32"/>
          <w:szCs w:val="32"/>
          <w14:textFill>
            <w14:solidFill>
              <w14:schemeClr w14:val="tx1"/>
            </w14:solidFill>
          </w14:textFill>
        </w:rPr>
        <w:t>为提高全民规划法律意识，城乡规划主管部门针对不同对象采取多层次、全覆盖方式加大宣传力度</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b w:val="0"/>
          <w:bCs/>
          <w:color w:val="000000" w:themeColor="text1"/>
          <w:sz w:val="32"/>
          <w:szCs w:val="32"/>
          <w14:textFill>
            <w14:solidFill>
              <w14:schemeClr w14:val="tx1"/>
            </w14:solidFill>
          </w14:textFill>
        </w:rPr>
        <w:t>一是提高领导干部的规划法律意识。</w:t>
      </w:r>
      <w:r>
        <w:rPr>
          <w:rFonts w:hint="eastAsia" w:ascii="仿宋" w:hAnsi="仿宋" w:eastAsia="仿宋" w:cs="仿宋"/>
          <w:color w:val="000000" w:themeColor="text1"/>
          <w:sz w:val="32"/>
          <w:szCs w:val="32"/>
          <w14:textFill>
            <w14:solidFill>
              <w14:schemeClr w14:val="tx1"/>
            </w14:solidFill>
          </w14:textFill>
        </w:rPr>
        <w:t>充分利用每次召开市规委会会议的时机，向各级领导宣传贯彻城乡规划法律法规的有关内容，同时将“一法一条例”学习列入市政府常务会议学习内容。</w:t>
      </w:r>
      <w:r>
        <w:rPr>
          <w:rFonts w:hint="eastAsia" w:ascii="仿宋" w:hAnsi="仿宋" w:eastAsia="仿宋" w:cs="仿宋"/>
          <w:b w:val="0"/>
          <w:bCs/>
          <w:color w:val="000000" w:themeColor="text1"/>
          <w:sz w:val="32"/>
          <w:szCs w:val="32"/>
          <w14:textFill>
            <w14:solidFill>
              <w14:schemeClr w14:val="tx1"/>
            </w14:solidFill>
          </w14:textFill>
        </w:rPr>
        <w:t>二是强化规划管理人员法律意识。</w:t>
      </w:r>
      <w:r>
        <w:rPr>
          <w:rFonts w:hint="eastAsia" w:ascii="仿宋" w:hAnsi="仿宋" w:eastAsia="仿宋" w:cs="仿宋"/>
          <w:color w:val="000000" w:themeColor="text1"/>
          <w:sz w:val="32"/>
          <w:szCs w:val="32"/>
          <w14:textFill>
            <w14:solidFill>
              <w14:schemeClr w14:val="tx1"/>
            </w14:solidFill>
          </w14:textFill>
        </w:rPr>
        <w:t>城乡规划主管部门采取请进来、送出去的办法加强教育培训</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规划理念得到全面提升。</w:t>
      </w:r>
      <w:r>
        <w:rPr>
          <w:rFonts w:hint="eastAsia" w:ascii="仿宋" w:hAnsi="仿宋" w:eastAsia="仿宋" w:cs="仿宋"/>
          <w:b w:val="0"/>
          <w:bCs/>
          <w:color w:val="000000" w:themeColor="text1"/>
          <w:sz w:val="32"/>
          <w:szCs w:val="32"/>
          <w14:textFill>
            <w14:solidFill>
              <w14:schemeClr w14:val="tx1"/>
            </w14:solidFill>
          </w14:textFill>
        </w:rPr>
        <w:t>三是提升社会公众的规划法律意识。充分利用“12·4”全国法</w:t>
      </w:r>
      <w:r>
        <w:rPr>
          <w:rFonts w:hint="eastAsia" w:ascii="仿宋" w:hAnsi="仿宋" w:eastAsia="仿宋" w:cs="仿宋"/>
          <w:color w:val="000000" w:themeColor="text1"/>
          <w:sz w:val="32"/>
          <w:szCs w:val="32"/>
          <w14:textFill>
            <w14:solidFill>
              <w14:schemeClr w14:val="tx1"/>
            </w14:solidFill>
          </w14:textFill>
        </w:rPr>
        <w:t>制宣传日，对“一法一条例”开展集中宣传活动，先后编印《城乡规划法律法规汇编》10000余册，做到了“一法一条例”进社区、进企业、到民众。通过电视播报、报纸刊发、印发宣传资料、摆设流动展板、公共场所集中咨询、流动宣讲等多种形式，深入广泛宣传城乡规划法律法规。</w:t>
      </w:r>
    </w:p>
    <w:p>
      <w:pPr>
        <w:keepNext w:val="0"/>
        <w:keepLines w:val="0"/>
        <w:pageBreakBefore w:val="0"/>
        <w:kinsoku/>
        <w:wordWrap/>
        <w:overflowPunct/>
        <w:topLinePunct w:val="0"/>
        <w:autoSpaceDE/>
        <w:bidi w:val="0"/>
        <w:adjustRightInd/>
        <w:snapToGrid/>
        <w:spacing w:line="240" w:lineRule="auto"/>
        <w:ind w:firstLine="643" w:firstLineChars="200"/>
        <w:rPr>
          <w:rFonts w:hint="eastAsia" w:ascii="仿宋" w:hAnsi="仿宋" w:eastAsia="仿宋" w:cs="仿宋"/>
          <w:b w:val="0"/>
          <w:bCs w:val="0"/>
          <w:color w:val="000000" w:themeColor="text1"/>
          <w:sz w:val="32"/>
          <w:szCs w:val="32"/>
          <w14:textFill>
            <w14:solidFill>
              <w14:schemeClr w14:val="tx1"/>
            </w14:solidFill>
          </w14:textFill>
        </w:rPr>
      </w:pPr>
      <w:r>
        <w:rPr>
          <w:rFonts w:hint="eastAsia" w:ascii="楷体" w:hAnsi="楷体" w:eastAsia="楷体" w:cs="楷体"/>
          <w:b/>
          <w:color w:val="000000" w:themeColor="text1"/>
          <w:sz w:val="32"/>
          <w:szCs w:val="32"/>
          <w14:textFill>
            <w14:solidFill>
              <w14:schemeClr w14:val="tx1"/>
            </w14:solidFill>
          </w14:textFill>
        </w:rPr>
        <w:t>（二）科学规划，城乡规划体系逐步完善。</w:t>
      </w:r>
      <w:r>
        <w:rPr>
          <w:rFonts w:hint="eastAsia" w:ascii="仿宋" w:hAnsi="仿宋" w:eastAsia="仿宋" w:cs="仿宋"/>
          <w:color w:val="000000" w:themeColor="text1"/>
          <w:sz w:val="32"/>
          <w:szCs w:val="32"/>
          <w14:textFill>
            <w14:solidFill>
              <w14:schemeClr w14:val="tx1"/>
            </w14:solidFill>
          </w14:textFill>
        </w:rPr>
        <w:t>坚持“世界眼光、国际标准、</w:t>
      </w:r>
      <w:r>
        <w:rPr>
          <w:rFonts w:hint="eastAsia" w:ascii="仿宋" w:hAnsi="仿宋" w:eastAsia="仿宋" w:cs="仿宋"/>
          <w:color w:val="000000" w:themeColor="text1"/>
          <w:sz w:val="32"/>
          <w:szCs w:val="32"/>
          <w:lang w:eastAsia="zh-CN"/>
          <w14:textFill>
            <w14:solidFill>
              <w14:schemeClr w14:val="tx1"/>
            </w14:solidFill>
          </w14:textFill>
        </w:rPr>
        <w:t>地域</w:t>
      </w:r>
      <w:r>
        <w:rPr>
          <w:rFonts w:hint="eastAsia" w:ascii="仿宋" w:hAnsi="仿宋" w:eastAsia="仿宋" w:cs="仿宋"/>
          <w:color w:val="000000" w:themeColor="text1"/>
          <w:sz w:val="32"/>
          <w:szCs w:val="32"/>
          <w14:textFill>
            <w14:solidFill>
              <w14:schemeClr w14:val="tx1"/>
            </w14:solidFill>
          </w14:textFill>
        </w:rPr>
        <w:t>特色、高点定位”</w:t>
      </w:r>
      <w:r>
        <w:rPr>
          <w:rFonts w:hint="eastAsia" w:ascii="仿宋" w:hAnsi="仿宋" w:eastAsia="仿宋" w:cs="仿宋"/>
          <w:color w:val="000000" w:themeColor="text1"/>
          <w:sz w:val="32"/>
          <w:szCs w:val="32"/>
          <w:lang w:eastAsia="zh-CN"/>
          <w14:textFill>
            <w14:solidFill>
              <w14:schemeClr w14:val="tx1"/>
            </w14:solidFill>
          </w14:textFill>
        </w:rPr>
        <w:t>的要求</w:t>
      </w:r>
      <w:r>
        <w:rPr>
          <w:rFonts w:hint="eastAsia" w:ascii="仿宋" w:hAnsi="仿宋" w:eastAsia="仿宋" w:cs="仿宋"/>
          <w:color w:val="000000" w:themeColor="text1"/>
          <w:sz w:val="32"/>
          <w:szCs w:val="32"/>
          <w14:textFill>
            <w14:solidFill>
              <w14:schemeClr w14:val="tx1"/>
            </w14:solidFill>
          </w14:textFill>
        </w:rPr>
        <w:t>，把新发展理念贯穿到各类规划编制全过程。</w:t>
      </w:r>
      <w:r>
        <w:rPr>
          <w:rFonts w:hint="eastAsia" w:ascii="仿宋" w:hAnsi="仿宋" w:eastAsia="仿宋" w:cs="仿宋"/>
          <w:b w:val="0"/>
          <w:bCs/>
          <w:color w:val="000000" w:themeColor="text1"/>
          <w:sz w:val="32"/>
          <w:szCs w:val="32"/>
          <w14:textFill>
            <w14:solidFill>
              <w14:schemeClr w14:val="tx1"/>
            </w14:solidFill>
          </w14:textFill>
        </w:rPr>
        <w:t>一是全力做好总体规划修编工作。严格 “三区”（城市禁建区、限建区、适建区）和“五线”(城市绿线、红线、黄线、紫线、蓝线)等强制性内容的落实。二是精心做好专项规划编制工作。开展了《张家口市综合交通规划》编制工作。编制完成了《张家口市海绵城市专项规划》、《张家口市综合管廊专项规划》、《张家口市无障碍环境建设规划》。结合冬奥会筹办，完成了《2022冬奥会张家口赛区场馆布局专项规划》、《2022年冬奥会张家口赛区市政基础设施规划》等。同时完成了张家口市主城区公共停车布局研究和张家口山城融合研究的编制工作。三是着力做好控规编制工作。结合城市总</w:t>
      </w:r>
      <w:r>
        <w:rPr>
          <w:rFonts w:hint="eastAsia" w:ascii="仿宋" w:hAnsi="仿宋" w:eastAsia="仿宋" w:cs="仿宋"/>
          <w:color w:val="000000" w:themeColor="text1"/>
          <w:sz w:val="32"/>
          <w:szCs w:val="32"/>
          <w14:textFill>
            <w14:solidFill>
              <w14:schemeClr w14:val="tx1"/>
            </w14:solidFill>
          </w14:textFill>
        </w:rPr>
        <w:t>体规划修编，开展了《张家口市主城区总体城市设计及北部片区控制性详细规划和城市设计》的编制</w:t>
      </w:r>
      <w:r>
        <w:rPr>
          <w:rFonts w:hint="eastAsia" w:ascii="仿宋" w:hAnsi="仿宋" w:eastAsia="仿宋" w:cs="仿宋"/>
          <w:b w:val="0"/>
          <w:bCs w:val="0"/>
          <w:color w:val="000000" w:themeColor="text1"/>
          <w:sz w:val="32"/>
          <w:szCs w:val="32"/>
          <w14:textFill>
            <w14:solidFill>
              <w14:schemeClr w14:val="tx1"/>
            </w14:solidFill>
          </w14:textFill>
        </w:rPr>
        <w:t>。四是全力推进县区规划编制工作。</w:t>
      </w:r>
    </w:p>
    <w:p>
      <w:pPr>
        <w:keepNext w:val="0"/>
        <w:keepLines w:val="0"/>
        <w:pageBreakBefore w:val="0"/>
        <w:kinsoku/>
        <w:wordWrap/>
        <w:overflowPunct/>
        <w:topLinePunct w:val="0"/>
        <w:autoSpaceDE/>
        <w:bidi w:val="0"/>
        <w:adjustRightInd/>
        <w:snapToGrid/>
        <w:spacing w:line="240" w:lineRule="auto"/>
        <w:ind w:firstLine="643" w:firstLineChars="200"/>
        <w:rPr>
          <w:rFonts w:hint="eastAsia" w:ascii="仿宋" w:hAnsi="仿宋" w:eastAsia="仿宋" w:cs="仿宋"/>
          <w:color w:val="000000" w:themeColor="text1"/>
          <w:sz w:val="32"/>
          <w:szCs w:val="32"/>
          <w14:textFill>
            <w14:solidFill>
              <w14:schemeClr w14:val="tx1"/>
            </w14:solidFill>
          </w14:textFill>
        </w:rPr>
      </w:pPr>
      <w:r>
        <w:rPr>
          <w:rFonts w:hint="eastAsia" w:ascii="楷体" w:hAnsi="楷体" w:eastAsia="楷体" w:cs="楷体"/>
          <w:b/>
          <w:color w:val="000000" w:themeColor="text1"/>
          <w:sz w:val="32"/>
          <w:szCs w:val="32"/>
          <w14:textFill>
            <w14:solidFill>
              <w14:schemeClr w14:val="tx1"/>
            </w14:solidFill>
          </w14:textFill>
        </w:rPr>
        <w:t>（三）严格把控，认真履行规划调整有关程序。</w:t>
      </w:r>
      <w:r>
        <w:rPr>
          <w:rFonts w:hint="eastAsia" w:ascii="仿宋" w:hAnsi="仿宋" w:eastAsia="仿宋" w:cs="仿宋"/>
          <w:b w:val="0"/>
          <w:bCs w:val="0"/>
          <w:color w:val="000000" w:themeColor="text1"/>
          <w:sz w:val="32"/>
          <w:szCs w:val="32"/>
          <w14:textFill>
            <w14:solidFill>
              <w14:schemeClr w14:val="tx1"/>
            </w14:solidFill>
          </w14:textFill>
        </w:rPr>
        <w:t>一是严格按程序修改。区政府根据发展确需对规划进行修改的，要向市政府提出书面申请，市规划主管部门按照市政府批转意见组织对控规修改的必要性进行论证。论证结论由市规划主管部门报告市政府，然后按照批复意见，再组织编制控规修改方案，经审查、公示、征求意见后报市政府审批。二是加强公开与公示。规划修改后，在报送审批前，将修改方案向社会公示，征求公众和</w:t>
      </w:r>
      <w:r>
        <w:rPr>
          <w:rFonts w:hint="eastAsia" w:ascii="仿宋" w:hAnsi="仿宋" w:eastAsia="仿宋" w:cs="仿宋"/>
          <w:color w:val="000000" w:themeColor="text1"/>
          <w:sz w:val="32"/>
          <w:szCs w:val="32"/>
          <w14:textFill>
            <w14:solidFill>
              <w14:schemeClr w14:val="tx1"/>
            </w14:solidFill>
          </w14:textFill>
        </w:rPr>
        <w:t>利害关系人意见。经市政府批准后，市规划主管部门及时公布规划修改成果。</w:t>
      </w:r>
    </w:p>
    <w:p>
      <w:pPr>
        <w:keepNext w:val="0"/>
        <w:keepLines w:val="0"/>
        <w:pageBreakBefore w:val="0"/>
        <w:kinsoku/>
        <w:wordWrap/>
        <w:overflowPunct/>
        <w:topLinePunct w:val="0"/>
        <w:autoSpaceDE/>
        <w:bidi w:val="0"/>
        <w:adjustRightInd/>
        <w:snapToGrid/>
        <w:spacing w:line="240" w:lineRule="auto"/>
        <w:ind w:firstLine="643" w:firstLineChars="200"/>
        <w:jc w:val="left"/>
        <w:rPr>
          <w:rFonts w:hint="eastAsia" w:ascii="仿宋" w:hAnsi="仿宋" w:eastAsia="仿宋" w:cs="仿宋"/>
          <w:b/>
          <w:color w:val="000000" w:themeColor="text1"/>
          <w:sz w:val="32"/>
          <w:szCs w:val="32"/>
          <w14:textFill>
            <w14:solidFill>
              <w14:schemeClr w14:val="tx1"/>
            </w14:solidFill>
          </w14:textFill>
        </w:rPr>
      </w:pPr>
      <w:r>
        <w:rPr>
          <w:rFonts w:hint="eastAsia" w:ascii="楷体" w:hAnsi="楷体" w:eastAsia="楷体" w:cs="楷体"/>
          <w:b/>
          <w:color w:val="000000" w:themeColor="text1"/>
          <w:sz w:val="32"/>
          <w:szCs w:val="32"/>
          <w14:textFill>
            <w14:solidFill>
              <w14:schemeClr w14:val="tx1"/>
            </w14:solidFill>
          </w14:textFill>
        </w:rPr>
        <w:t>（四）多措并举，着力抓好城乡规划审批工作。</w:t>
      </w:r>
      <w:r>
        <w:rPr>
          <w:rFonts w:hint="eastAsia" w:ascii="仿宋" w:hAnsi="仿宋" w:eastAsia="仿宋" w:cs="仿宋"/>
          <w:b w:val="0"/>
          <w:bCs/>
          <w:color w:val="000000" w:themeColor="text1"/>
          <w:sz w:val="32"/>
          <w:szCs w:val="32"/>
          <w14:textFill>
            <w14:solidFill>
              <w14:schemeClr w14:val="tx1"/>
            </w14:solidFill>
          </w14:textFill>
        </w:rPr>
        <w:t>一是着力抓好审批监管协同工作。市行政审批局会同市城乡规划局和市城市管理行政执法局联合出台了《桥东区桥西区建设工程规划条件核实暂行办法》，将规划条件核实流程精简至受理、函询、联合现场校核三个环节，在进一步提高审批效率的同时，强化了审批部门和批后监管部门的协同工作能力。二是确保在承诺期限完成审批。市行政审批局坚持把简政放权、放管结合、职能转变落实到优质服务上。并向社会承诺：“选址意见书核发7个工作日办结，建设用地规划许可证核发1个工作日办结，建设工程规划许可证核发7个工作日办结，规划条件核实合格证核发7个工作日办结”。截止目前已审批事项51件，均在承诺时限内办结。三是积极推行流程优化再造。为缩短审批时限，针对建设用地规划许可的勘验环节进行了精简优化。根据《城乡规划法》规定的办理程序，将原来现场勘验由组织专家现场勘验、提交勘验报告、再转至业务科室的流程改为利用电子地图、卫星图片进行网上校核，缩减资料准备时间10个工作日以上；主动与市城管局协调，将建设工程规划许可证核发前的联合批前合法性勘验环节改为由市行政审批局直接函询市行政执法局，市城管局商市城乡规划局后复函市行政审批局。将批前勘验环节时间缩减了3个工作日以上。</w:t>
      </w:r>
    </w:p>
    <w:p>
      <w:pPr>
        <w:keepNext w:val="0"/>
        <w:keepLines w:val="0"/>
        <w:pageBreakBefore w:val="0"/>
        <w:kinsoku/>
        <w:wordWrap/>
        <w:overflowPunct/>
        <w:topLinePunct w:val="0"/>
        <w:autoSpaceDE/>
        <w:bidi w:val="0"/>
        <w:adjustRightInd/>
        <w:snapToGrid/>
        <w:spacing w:line="240" w:lineRule="auto"/>
        <w:ind w:firstLine="630" w:firstLineChars="196"/>
        <w:jc w:val="left"/>
        <w:rPr>
          <w:rFonts w:hint="eastAsia" w:ascii="仿宋" w:hAnsi="仿宋" w:eastAsia="仿宋" w:cs="仿宋"/>
          <w:b w:val="0"/>
          <w:bCs/>
          <w:color w:val="000000" w:themeColor="text1"/>
          <w:sz w:val="32"/>
          <w:szCs w:val="32"/>
          <w14:textFill>
            <w14:solidFill>
              <w14:schemeClr w14:val="tx1"/>
            </w14:solidFill>
          </w14:textFill>
        </w:rPr>
      </w:pPr>
      <w:r>
        <w:rPr>
          <w:rFonts w:hint="eastAsia" w:ascii="楷体" w:hAnsi="楷体" w:eastAsia="楷体" w:cs="楷体"/>
          <w:b/>
          <w:color w:val="000000" w:themeColor="text1"/>
          <w:sz w:val="32"/>
          <w:szCs w:val="32"/>
          <w14:textFill>
            <w14:solidFill>
              <w14:schemeClr w14:val="tx1"/>
            </w14:solidFill>
          </w14:textFill>
        </w:rPr>
        <w:t>（</w:t>
      </w:r>
      <w:r>
        <w:rPr>
          <w:rFonts w:hint="eastAsia" w:ascii="楷体" w:hAnsi="楷体" w:eastAsia="楷体" w:cs="楷体"/>
          <w:b/>
          <w:color w:val="000000" w:themeColor="text1"/>
          <w:sz w:val="32"/>
          <w:szCs w:val="32"/>
          <w:lang w:eastAsia="zh-CN"/>
          <w14:textFill>
            <w14:solidFill>
              <w14:schemeClr w14:val="tx1"/>
            </w14:solidFill>
          </w14:textFill>
        </w:rPr>
        <w:t>五</w:t>
      </w:r>
      <w:r>
        <w:rPr>
          <w:rFonts w:hint="eastAsia" w:ascii="楷体" w:hAnsi="楷体" w:eastAsia="楷体" w:cs="楷体"/>
          <w:b/>
          <w:color w:val="000000" w:themeColor="text1"/>
          <w:sz w:val="32"/>
          <w:szCs w:val="32"/>
          <w14:textFill>
            <w14:solidFill>
              <w14:schemeClr w14:val="tx1"/>
            </w14:solidFill>
          </w14:textFill>
        </w:rPr>
        <w:t>）强化执法，严格查处违法建设行为。</w:t>
      </w:r>
      <w:r>
        <w:rPr>
          <w:rFonts w:hint="eastAsia" w:ascii="仿宋" w:hAnsi="仿宋" w:eastAsia="仿宋" w:cs="仿宋"/>
          <w:b w:val="0"/>
          <w:bCs/>
          <w:color w:val="000000" w:themeColor="text1"/>
          <w:sz w:val="32"/>
          <w:szCs w:val="32"/>
          <w:lang w:eastAsia="zh-CN"/>
          <w14:textFill>
            <w14:solidFill>
              <w14:schemeClr w14:val="tx1"/>
            </w14:solidFill>
          </w14:textFill>
        </w:rPr>
        <w:t>一是</w:t>
      </w:r>
      <w:r>
        <w:rPr>
          <w:rFonts w:hint="eastAsia" w:ascii="仿宋" w:hAnsi="仿宋" w:eastAsia="仿宋" w:cs="仿宋"/>
          <w:b w:val="0"/>
          <w:bCs/>
          <w:color w:val="000000" w:themeColor="text1"/>
          <w:sz w:val="32"/>
          <w:szCs w:val="32"/>
          <w14:textFill>
            <w14:solidFill>
              <w14:schemeClr w14:val="tx1"/>
            </w14:solidFill>
          </w14:textFill>
        </w:rPr>
        <w:t>协调联动，严格</w:t>
      </w:r>
      <w:r>
        <w:rPr>
          <w:rFonts w:hint="eastAsia" w:ascii="仿宋" w:hAnsi="仿宋" w:eastAsia="仿宋" w:cs="仿宋"/>
          <w:b w:val="0"/>
          <w:bCs/>
          <w:color w:val="000000" w:themeColor="text1"/>
          <w:sz w:val="32"/>
          <w:szCs w:val="32"/>
          <w:lang w:eastAsia="zh-CN"/>
          <w14:textFill>
            <w14:solidFill>
              <w14:schemeClr w14:val="tx1"/>
            </w14:solidFill>
          </w14:textFill>
        </w:rPr>
        <w:t>建设</w:t>
      </w:r>
      <w:r>
        <w:rPr>
          <w:rFonts w:hint="eastAsia" w:ascii="仿宋" w:hAnsi="仿宋" w:eastAsia="仿宋" w:cs="仿宋"/>
          <w:b w:val="0"/>
          <w:bCs/>
          <w:color w:val="000000" w:themeColor="text1"/>
          <w:sz w:val="32"/>
          <w:szCs w:val="32"/>
          <w14:textFill>
            <w14:solidFill>
              <w14:schemeClr w14:val="tx1"/>
            </w14:solidFill>
          </w14:textFill>
        </w:rPr>
        <w:t>项目批后管理。</w:t>
      </w:r>
      <w:r>
        <w:rPr>
          <w:rFonts w:hint="eastAsia" w:ascii="仿宋" w:hAnsi="仿宋" w:eastAsia="仿宋" w:cs="仿宋"/>
          <w:color w:val="000000" w:themeColor="text1"/>
          <w:sz w:val="32"/>
          <w:szCs w:val="32"/>
          <w:lang w:eastAsia="zh-CN"/>
          <w14:textFill>
            <w14:solidFill>
              <w14:schemeClr w14:val="tx1"/>
            </w14:solidFill>
          </w14:textFill>
        </w:rPr>
        <w:t>按照</w:t>
      </w:r>
      <w:r>
        <w:rPr>
          <w:rFonts w:hint="eastAsia" w:ascii="仿宋" w:hAnsi="仿宋" w:eastAsia="仿宋" w:cs="仿宋"/>
          <w:color w:val="000000" w:themeColor="text1"/>
          <w:sz w:val="32"/>
          <w:szCs w:val="32"/>
          <w14:textFill>
            <w14:solidFill>
              <w14:schemeClr w14:val="tx1"/>
            </w14:solidFill>
          </w14:textFill>
        </w:rPr>
        <w:t>《</w:t>
      </w:r>
      <w:r>
        <w:rPr>
          <w:rFonts w:hint="eastAsia" w:ascii="仿宋" w:hAnsi="仿宋" w:eastAsia="仿宋" w:cs="仿宋"/>
          <w:b w:val="0"/>
          <w:bCs/>
          <w:color w:val="000000" w:themeColor="text1"/>
          <w:sz w:val="32"/>
          <w:szCs w:val="32"/>
          <w:lang w:eastAsia="zh-CN"/>
          <w14:textFill>
            <w14:solidFill>
              <w14:schemeClr w14:val="tx1"/>
            </w14:solidFill>
          </w14:textFill>
        </w:rPr>
        <w:t>张家口市人民政府</w:t>
      </w:r>
      <w:r>
        <w:rPr>
          <w:rFonts w:hint="eastAsia" w:ascii="仿宋" w:hAnsi="仿宋" w:eastAsia="仿宋" w:cs="仿宋"/>
          <w:color w:val="000000" w:themeColor="text1"/>
          <w:sz w:val="32"/>
          <w:szCs w:val="32"/>
          <w14:textFill>
            <w14:solidFill>
              <w14:schemeClr w14:val="tx1"/>
            </w14:solidFill>
          </w14:textFill>
        </w:rPr>
        <w:t>关于进一步强化主城区规划管理执法工作的意见》</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市城乡规划局组织精干技术力量，对市审批局核发的建设工程规划许可证项目，采取建立批后管理档案，</w:t>
      </w:r>
      <w:r>
        <w:rPr>
          <w:rFonts w:hint="eastAsia" w:ascii="仿宋" w:hAnsi="仿宋" w:eastAsia="仿宋" w:cs="仿宋"/>
          <w:color w:val="000000" w:themeColor="text1"/>
          <w:sz w:val="32"/>
          <w:szCs w:val="32"/>
          <w:lang w:eastAsia="zh-CN"/>
          <w14:textFill>
            <w14:solidFill>
              <w14:schemeClr w14:val="tx1"/>
            </w14:solidFill>
          </w14:textFill>
        </w:rPr>
        <w:t>实行</w:t>
      </w:r>
      <w:r>
        <w:rPr>
          <w:rFonts w:hint="eastAsia" w:ascii="仿宋" w:hAnsi="仿宋" w:eastAsia="仿宋" w:cs="仿宋"/>
          <w:color w:val="000000" w:themeColor="text1"/>
          <w:sz w:val="32"/>
          <w:szCs w:val="32"/>
          <w14:textFill>
            <w14:solidFill>
              <w14:schemeClr w14:val="tx1"/>
            </w14:solidFill>
          </w14:textFill>
        </w:rPr>
        <w:t>网格化管理，对建设项目实施全过程跟踪监督管理</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不断加强对违反规划建设行为的查处力度。依据市政府《关于加强建设项目规划批后管理的意见》明确的部门职能分工，对违反建设工程规划许可证内容进行建设的,及时将违法建设事实、性质及情节函告市城市管理行政执法局，由市城管局对函告的违法案件组织查处,做到快速出击，协调联动，有效扼制了批后违法</w:t>
      </w:r>
      <w:r>
        <w:rPr>
          <w:rFonts w:hint="eastAsia" w:ascii="仿宋" w:hAnsi="仿宋" w:eastAsia="仿宋" w:cs="仿宋"/>
          <w:b w:val="0"/>
          <w:bCs w:val="0"/>
          <w:color w:val="000000" w:themeColor="text1"/>
          <w:sz w:val="32"/>
          <w:szCs w:val="32"/>
          <w14:textFill>
            <w14:solidFill>
              <w14:schemeClr w14:val="tx1"/>
            </w14:solidFill>
          </w14:textFill>
        </w:rPr>
        <w:t>建设行为</w:t>
      </w:r>
      <w:r>
        <w:rPr>
          <w:rFonts w:hint="eastAsia" w:ascii="仿宋" w:hAnsi="仿宋" w:eastAsia="仿宋" w:cs="仿宋"/>
          <w:b w:val="0"/>
          <w:bCs w:val="0"/>
          <w:color w:val="000000" w:themeColor="text1"/>
          <w:sz w:val="32"/>
          <w:szCs w:val="32"/>
          <w:lang w:eastAsia="zh-CN"/>
          <w14:textFill>
            <w14:solidFill>
              <w14:schemeClr w14:val="tx1"/>
            </w14:solidFill>
          </w14:textFill>
        </w:rPr>
        <w:t>。二</w:t>
      </w:r>
      <w:r>
        <w:rPr>
          <w:rFonts w:hint="eastAsia" w:ascii="仿宋" w:hAnsi="仿宋" w:eastAsia="仿宋" w:cs="仿宋"/>
          <w:b w:val="0"/>
          <w:bCs w:val="0"/>
          <w:color w:val="000000" w:themeColor="text1"/>
          <w:sz w:val="32"/>
          <w:szCs w:val="32"/>
          <w14:textFill>
            <w14:solidFill>
              <w14:schemeClr w14:val="tx1"/>
            </w14:solidFill>
          </w14:textFill>
        </w:rPr>
        <w:t>是主动进位查处违建。</w:t>
      </w:r>
      <w:r>
        <w:rPr>
          <w:rFonts w:hint="eastAsia" w:ascii="仿宋" w:hAnsi="仿宋" w:eastAsia="仿宋" w:cs="仿宋"/>
          <w:b w:val="0"/>
          <w:bCs/>
          <w:color w:val="000000" w:themeColor="text1"/>
          <w:sz w:val="32"/>
          <w:szCs w:val="32"/>
          <w14:textFill>
            <w14:solidFill>
              <w14:schemeClr w14:val="tx1"/>
            </w14:solidFill>
          </w14:textFill>
        </w:rPr>
        <w:t>市城管局集中行使城乡规划管理方面法律、法规、规章规定的行政处罚权，组织执法力量加大对未批先建违法建设的巡查力度，做到了及时发现，积极处置。2018年共立案查处违法建设案件 8件，处罚金额665.39万元，有力地打击了违法建设行为。</w:t>
      </w:r>
      <w:r>
        <w:rPr>
          <w:rFonts w:hint="eastAsia" w:ascii="仿宋" w:hAnsi="仿宋" w:eastAsia="仿宋" w:cs="仿宋"/>
          <w:b w:val="0"/>
          <w:bCs/>
          <w:color w:val="000000" w:themeColor="text1"/>
          <w:sz w:val="32"/>
          <w:szCs w:val="32"/>
          <w:lang w:eastAsia="zh-CN"/>
          <w14:textFill>
            <w14:solidFill>
              <w14:schemeClr w14:val="tx1"/>
            </w14:solidFill>
          </w14:textFill>
        </w:rPr>
        <w:t>三</w:t>
      </w:r>
      <w:r>
        <w:rPr>
          <w:rFonts w:hint="eastAsia" w:ascii="仿宋" w:hAnsi="仿宋" w:eastAsia="仿宋" w:cs="仿宋"/>
          <w:b w:val="0"/>
          <w:bCs/>
          <w:color w:val="000000" w:themeColor="text1"/>
          <w:sz w:val="32"/>
          <w:szCs w:val="32"/>
          <w14:textFill>
            <w14:solidFill>
              <w14:schemeClr w14:val="tx1"/>
            </w14:solidFill>
          </w14:textFill>
        </w:rPr>
        <w:t>是规范处罚程序。为保障行政处罚行为的合法公正、行政处罚法律文书的合法规范，市城管局按照《行政处罚法》和《河北省行政处罚案卷标准》统一行政处罚案卷文书格式，制定了规划违法案件行政处罚办理程序有关规定,明确了行政处罚案件集体审核小组成员构成及审核程序。坚持对每一个行政处罚案件从立案审批开始，对案件的事实、处罚理由、依据及下达处罚决定书的全过程实施记录监督，重大行政处罚案件集体讨论、集体研究制度。</w:t>
      </w:r>
    </w:p>
    <w:p>
      <w:pPr>
        <w:pStyle w:val="5"/>
        <w:keepNext w:val="0"/>
        <w:keepLines w:val="0"/>
        <w:pageBreakBefore w:val="0"/>
        <w:kinsoku/>
        <w:wordWrap/>
        <w:overflowPunct/>
        <w:topLinePunct w:val="0"/>
        <w:autoSpaceDE/>
        <w:bidi w:val="0"/>
        <w:adjustRightInd/>
        <w:snapToGrid/>
        <w:spacing w:before="0" w:beforeAutospacing="0" w:after="0" w:afterAutospacing="0" w:line="240" w:lineRule="auto"/>
        <w:rPr>
          <w:rFonts w:hint="eastAsia" w:ascii="仿宋" w:hAnsi="仿宋" w:eastAsia="仿宋" w:cs="仿宋"/>
          <w:sz w:val="32"/>
          <w:szCs w:val="32"/>
          <w:lang w:eastAsia="zh-CN"/>
        </w:rPr>
      </w:pPr>
      <w:r>
        <w:rPr>
          <w:rFonts w:hint="eastAsia" w:ascii="仿宋" w:hAnsi="仿宋" w:eastAsia="仿宋" w:cs="仿宋"/>
          <w:sz w:val="32"/>
          <w:szCs w:val="32"/>
        </w:rPr>
        <w:t>　</w:t>
      </w:r>
      <w:r>
        <w:rPr>
          <w:rFonts w:hint="eastAsia" w:ascii="黑体" w:hAnsi="黑体" w:eastAsia="黑体" w:cs="黑体"/>
          <w:sz w:val="32"/>
          <w:szCs w:val="32"/>
        </w:rPr>
        <w:t>二、存在的主要问题</w:t>
      </w:r>
      <w:r>
        <w:rPr>
          <w:rFonts w:hint="eastAsia" w:ascii="仿宋" w:hAnsi="仿宋" w:eastAsia="仿宋" w:cs="仿宋"/>
          <w:sz w:val="32"/>
          <w:szCs w:val="32"/>
        </w:rPr>
        <w:br w:type="textWrapping"/>
      </w:r>
      <w:r>
        <w:rPr>
          <w:rFonts w:hint="eastAsia" w:ascii="仿宋" w:hAnsi="仿宋" w:eastAsia="仿宋" w:cs="仿宋"/>
          <w:sz w:val="32"/>
          <w:szCs w:val="32"/>
        </w:rPr>
        <w:t>　　</w:t>
      </w:r>
      <w:r>
        <w:rPr>
          <w:rFonts w:hint="eastAsia" w:ascii="仿宋" w:hAnsi="仿宋" w:eastAsia="仿宋" w:cs="仿宋"/>
          <w:sz w:val="32"/>
          <w:szCs w:val="32"/>
          <w:lang w:eastAsia="zh-CN"/>
        </w:rPr>
        <w:t>市县区各级</w:t>
      </w:r>
      <w:r>
        <w:rPr>
          <w:rFonts w:hint="eastAsia" w:ascii="仿宋" w:hAnsi="仿宋" w:eastAsia="仿宋" w:cs="仿宋"/>
          <w:sz w:val="32"/>
          <w:szCs w:val="32"/>
        </w:rPr>
        <w:t>在贯彻执行法律法规上做了大量工作，取得了积极的进展，但在落实“一法一条例”上还存在不少需要重视和解决的问题。</w:t>
      </w:r>
      <w:r>
        <w:rPr>
          <w:rFonts w:hint="eastAsia" w:ascii="仿宋" w:hAnsi="仿宋" w:eastAsia="仿宋" w:cs="仿宋"/>
          <w:sz w:val="32"/>
          <w:szCs w:val="32"/>
        </w:rPr>
        <w:br w:type="textWrapping"/>
      </w:r>
      <w:r>
        <w:rPr>
          <w:rFonts w:hint="eastAsia" w:ascii="仿宋" w:hAnsi="仿宋" w:eastAsia="仿宋" w:cs="仿宋"/>
          <w:sz w:val="32"/>
          <w:szCs w:val="32"/>
        </w:rPr>
        <w:t>　　</w:t>
      </w:r>
      <w:r>
        <w:rPr>
          <w:rFonts w:hint="eastAsia" w:ascii="楷体" w:hAnsi="楷体" w:eastAsia="楷体" w:cs="楷体"/>
          <w:b/>
          <w:bCs/>
          <w:sz w:val="32"/>
          <w:szCs w:val="32"/>
        </w:rPr>
        <w:t>（一）城乡规划编制成果的科学性有待提高</w:t>
      </w:r>
      <w:r>
        <w:rPr>
          <w:rFonts w:hint="eastAsia" w:ascii="楷体" w:hAnsi="楷体" w:eastAsia="楷体" w:cs="楷体"/>
          <w:b/>
          <w:bCs/>
          <w:sz w:val="32"/>
          <w:szCs w:val="32"/>
          <w:lang w:eastAsia="zh-CN"/>
        </w:rPr>
        <w:t>。</w:t>
      </w:r>
      <w:r>
        <w:rPr>
          <w:rFonts w:hint="eastAsia" w:ascii="仿宋" w:hAnsi="仿宋" w:eastAsia="仿宋" w:cs="仿宋"/>
          <w:sz w:val="32"/>
          <w:szCs w:val="32"/>
        </w:rPr>
        <w:t>一是</w:t>
      </w:r>
      <w:r>
        <w:rPr>
          <w:rFonts w:hint="eastAsia" w:ascii="仿宋" w:hAnsi="仿宋" w:eastAsia="仿宋" w:cs="仿宋"/>
          <w:sz w:val="32"/>
          <w:szCs w:val="32"/>
          <w:lang w:eastAsia="zh-CN"/>
        </w:rPr>
        <w:t>城市规划的前瞻性不强，</w:t>
      </w:r>
      <w:r>
        <w:rPr>
          <w:rFonts w:hint="eastAsia" w:ascii="仿宋" w:hAnsi="仿宋" w:eastAsia="仿宋" w:cs="仿宋"/>
          <w:sz w:val="32"/>
          <w:szCs w:val="32"/>
        </w:rPr>
        <w:t>未能统筹考虑经济社会发展、城市扩展、人口增加等因素，预留发展空间太小，造成“总规”屡屡“过时”而修编频繁，</w:t>
      </w:r>
      <w:r>
        <w:rPr>
          <w:rFonts w:hint="eastAsia" w:ascii="仿宋" w:hAnsi="仿宋" w:eastAsia="仿宋" w:cs="仿宋"/>
          <w:sz w:val="32"/>
          <w:szCs w:val="32"/>
          <w:lang w:eastAsia="zh-CN"/>
        </w:rPr>
        <w:t>造成</w:t>
      </w:r>
      <w:r>
        <w:rPr>
          <w:rFonts w:hint="eastAsia" w:ascii="仿宋" w:hAnsi="仿宋" w:eastAsia="仿宋" w:cs="仿宋"/>
          <w:sz w:val="32"/>
          <w:szCs w:val="32"/>
        </w:rPr>
        <w:t>规划建设</w:t>
      </w:r>
      <w:r>
        <w:rPr>
          <w:rFonts w:hint="eastAsia" w:ascii="仿宋" w:hAnsi="仿宋" w:eastAsia="仿宋" w:cs="仿宋"/>
          <w:sz w:val="32"/>
          <w:szCs w:val="32"/>
          <w:lang w:eastAsia="zh-CN"/>
        </w:rPr>
        <w:t>及</w:t>
      </w:r>
      <w:r>
        <w:rPr>
          <w:rFonts w:hint="eastAsia" w:ascii="仿宋" w:hAnsi="仿宋" w:eastAsia="仿宋" w:cs="仿宋"/>
          <w:sz w:val="32"/>
          <w:szCs w:val="32"/>
        </w:rPr>
        <w:t>资源的浪费。二是城市基础设施及公共服务设施建设与城市发展不相适应。老城区人口聚集，交通拥堵，新城区公共服务设施不完善，老城区改造与新城区建设协调发展不够，城市的地下空间还没有充分利用。三是城市缺乏个性特色，在挖掘地域历史文化内涵和彰显人文特色上存在不足，具有高品位的规划建设不多。尤其是在新城区、集镇和村庄、老城区改造规划编制和实施中，与本地地理自然条件和历史文化传统、城市定位、旅游发展结合不够紧密。四是在城乡规划过程中明显存在重城市轻农村，重总体规划轻控制性详规的现象，部分</w:t>
      </w:r>
      <w:r>
        <w:rPr>
          <w:rFonts w:hint="eastAsia" w:ascii="仿宋" w:hAnsi="仿宋" w:eastAsia="仿宋" w:cs="仿宋"/>
          <w:sz w:val="32"/>
          <w:szCs w:val="32"/>
          <w:lang w:eastAsia="zh-CN"/>
        </w:rPr>
        <w:t>区</w:t>
      </w:r>
      <w:r>
        <w:rPr>
          <w:rFonts w:hint="eastAsia" w:ascii="仿宋" w:hAnsi="仿宋" w:eastAsia="仿宋" w:cs="仿宋"/>
          <w:sz w:val="32"/>
          <w:szCs w:val="32"/>
        </w:rPr>
        <w:t>县控制性详规还未实现全覆盖，给规划依法管理带来障碍。村庄规划编制严重滞后，有的县域镇乡所在地集镇的规划编制几乎是空白。五是城市基础测绘、地下管网工程的规划和建设工作较为薄弱。六是涉及空间布局方面存在各类规划，并且各类规划互不协调的情况仍然存在，规划在区域空间统筹作用有待加强。“三规合一”存在较大的制度性障碍。由于城乡总体规划与国民经济与社会发展规划、土地利用规划“三规”之间在工作目标、空间范畴、技术标准、运作机制、报批程序、审批主体、有效期限等方面存在不同，在相互衔接上存在</w:t>
      </w:r>
      <w:r>
        <w:rPr>
          <w:rFonts w:hint="eastAsia" w:ascii="仿宋" w:hAnsi="仿宋" w:eastAsia="仿宋" w:cs="仿宋"/>
          <w:sz w:val="32"/>
          <w:szCs w:val="32"/>
          <w:lang w:eastAsia="zh-CN"/>
        </w:rPr>
        <w:t>诸多</w:t>
      </w:r>
      <w:r>
        <w:rPr>
          <w:rFonts w:hint="eastAsia" w:ascii="仿宋" w:hAnsi="仿宋" w:eastAsia="仿宋" w:cs="仿宋"/>
          <w:sz w:val="32"/>
          <w:szCs w:val="32"/>
        </w:rPr>
        <w:t>问题，影响了规划的科学性。</w:t>
      </w:r>
      <w:r>
        <w:rPr>
          <w:rFonts w:hint="eastAsia" w:ascii="仿宋" w:hAnsi="仿宋" w:eastAsia="仿宋" w:cs="仿宋"/>
          <w:sz w:val="32"/>
          <w:szCs w:val="32"/>
        </w:rPr>
        <w:br w:type="textWrapping"/>
      </w:r>
      <w:r>
        <w:rPr>
          <w:rFonts w:hint="eastAsia" w:ascii="仿宋" w:hAnsi="仿宋" w:eastAsia="仿宋" w:cs="仿宋"/>
          <w:sz w:val="32"/>
          <w:szCs w:val="32"/>
        </w:rPr>
        <w:t>　　</w:t>
      </w:r>
      <w:r>
        <w:rPr>
          <w:rFonts w:hint="eastAsia" w:ascii="楷体" w:hAnsi="楷体" w:eastAsia="楷体" w:cs="楷体"/>
          <w:b/>
          <w:bCs/>
          <w:sz w:val="32"/>
          <w:szCs w:val="32"/>
        </w:rPr>
        <w:t>（二）规划权威亟需强化，违法建设现象依然存在</w:t>
      </w:r>
      <w:r>
        <w:rPr>
          <w:rFonts w:hint="eastAsia" w:ascii="楷体" w:hAnsi="楷体" w:eastAsia="楷体" w:cs="楷体"/>
          <w:b/>
          <w:bCs/>
          <w:sz w:val="32"/>
          <w:szCs w:val="32"/>
          <w:lang w:eastAsia="zh-CN"/>
        </w:rPr>
        <w:t>。</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一是政府执行规划严肃性不强。一些</w:t>
      </w:r>
      <w:r>
        <w:rPr>
          <w:rFonts w:hint="eastAsia" w:ascii="仿宋" w:hAnsi="仿宋" w:eastAsia="仿宋" w:cs="仿宋"/>
          <w:sz w:val="32"/>
          <w:szCs w:val="32"/>
          <w:lang w:eastAsia="zh-CN"/>
        </w:rPr>
        <w:t>地方</w:t>
      </w:r>
      <w:r>
        <w:rPr>
          <w:rFonts w:hint="eastAsia" w:ascii="仿宋" w:hAnsi="仿宋" w:eastAsia="仿宋" w:cs="仿宋"/>
          <w:sz w:val="32"/>
          <w:szCs w:val="32"/>
        </w:rPr>
        <w:t>随意调整变更规划，相关部门习惯于按领导意图办事。部分</w:t>
      </w:r>
      <w:r>
        <w:rPr>
          <w:rFonts w:hint="eastAsia" w:ascii="仿宋" w:hAnsi="仿宋" w:eastAsia="仿宋" w:cs="仿宋"/>
          <w:sz w:val="32"/>
          <w:szCs w:val="32"/>
          <w:lang w:eastAsia="zh-CN"/>
        </w:rPr>
        <w:t>县区</w:t>
      </w:r>
      <w:r>
        <w:rPr>
          <w:rFonts w:hint="eastAsia" w:ascii="仿宋" w:hAnsi="仿宋" w:eastAsia="仿宋" w:cs="仿宋"/>
          <w:sz w:val="32"/>
          <w:szCs w:val="32"/>
        </w:rPr>
        <w:t>控制性详细规划制定的相关指标屡屡被突破，调整地块指标成为常态后，控规的严肃性即被破坏。一些地方为了招商引资需要，放松建设项目开工落地条件，随意修改规划成果，往往出现“规划跟着项目走”的现象。二是规划监督缺乏强有力的监控措施和手段，在规划实施过程中存在规划审批与监管脱节，造成部分工程竣工后不符合规划审批要求。因一些</w:t>
      </w:r>
      <w:r>
        <w:rPr>
          <w:rFonts w:hint="eastAsia" w:ascii="仿宋" w:hAnsi="仿宋" w:eastAsia="仿宋" w:cs="仿宋"/>
          <w:sz w:val="32"/>
          <w:szCs w:val="32"/>
          <w:lang w:eastAsia="zh-CN"/>
        </w:rPr>
        <w:t>县区</w:t>
      </w:r>
      <w:r>
        <w:rPr>
          <w:rFonts w:hint="eastAsia" w:ascii="仿宋" w:hAnsi="仿宋" w:eastAsia="仿宋" w:cs="仿宋"/>
          <w:sz w:val="32"/>
          <w:szCs w:val="32"/>
        </w:rPr>
        <w:t>控规、修建性详规覆盖不全，建设项目出现了强制指标没有强制执行。三是个别项目单位为追求利益最大化，擅自改变规划，提高容积率、挤占公共绿地进行开发建设</w:t>
      </w:r>
      <w:r>
        <w:rPr>
          <w:rFonts w:hint="eastAsia" w:ascii="仿宋" w:hAnsi="仿宋" w:eastAsia="仿宋" w:cs="仿宋"/>
          <w:sz w:val="32"/>
          <w:szCs w:val="32"/>
          <w:lang w:eastAsia="zh-CN"/>
        </w:rPr>
        <w:t>。</w:t>
      </w:r>
    </w:p>
    <w:p>
      <w:pPr>
        <w:pStyle w:val="12"/>
        <w:keepNext w:val="0"/>
        <w:keepLines w:val="0"/>
        <w:pageBreakBefore w:val="0"/>
        <w:widowControl/>
        <w:kinsoku/>
        <w:wordWrap/>
        <w:overflowPunct/>
        <w:topLinePunct w:val="0"/>
        <w:autoSpaceDE/>
        <w:autoSpaceDN w:val="0"/>
        <w:bidi w:val="0"/>
        <w:adjustRightInd/>
        <w:snapToGrid/>
        <w:spacing w:line="240" w:lineRule="auto"/>
        <w:ind w:left="0" w:firstLine="630" w:firstLineChars="196"/>
        <w:textAlignment w:val="bottom"/>
        <w:outlineLvl w:val="9"/>
        <w:rPr>
          <w:rFonts w:hint="eastAsia" w:ascii="仿宋" w:hAnsi="仿宋" w:eastAsia="仿宋" w:cs="仿宋"/>
          <w:color w:val="000000" w:themeColor="text1"/>
          <w:sz w:val="32"/>
          <w:szCs w:val="32"/>
          <w14:textFill>
            <w14:solidFill>
              <w14:schemeClr w14:val="tx1"/>
            </w14:solidFill>
          </w14:textFill>
        </w:rPr>
      </w:pPr>
      <w:r>
        <w:rPr>
          <w:rFonts w:hint="eastAsia" w:ascii="楷体" w:hAnsi="楷体" w:eastAsia="楷体" w:cs="楷体"/>
          <w:b/>
          <w:bCs/>
          <w:sz w:val="32"/>
          <w:szCs w:val="32"/>
        </w:rPr>
        <w:t>（三）规划执法力度不够，违法建设查处难度大</w:t>
      </w:r>
      <w:r>
        <w:rPr>
          <w:rFonts w:hint="eastAsia" w:ascii="楷体" w:hAnsi="楷体" w:eastAsia="楷体" w:cs="楷体"/>
          <w:b/>
          <w:bCs/>
          <w:sz w:val="32"/>
          <w:szCs w:val="32"/>
          <w:lang w:eastAsia="zh-CN"/>
        </w:rPr>
        <w:t>。</w:t>
      </w:r>
      <w:r>
        <w:rPr>
          <w:rFonts w:hint="eastAsia" w:ascii="仿宋" w:hAnsi="仿宋" w:eastAsia="仿宋" w:cs="仿宋"/>
          <w:sz w:val="32"/>
          <w:szCs w:val="32"/>
        </w:rPr>
        <w:t>一些县</w:t>
      </w:r>
      <w:r>
        <w:rPr>
          <w:rFonts w:hint="eastAsia" w:ascii="仿宋" w:hAnsi="仿宋" w:eastAsia="仿宋" w:cs="仿宋"/>
          <w:sz w:val="32"/>
          <w:szCs w:val="32"/>
          <w:lang w:eastAsia="zh-CN"/>
        </w:rPr>
        <w:t>区</w:t>
      </w:r>
      <w:r>
        <w:rPr>
          <w:rFonts w:hint="eastAsia" w:ascii="仿宋" w:hAnsi="仿宋" w:eastAsia="仿宋" w:cs="仿宋"/>
          <w:sz w:val="32"/>
          <w:szCs w:val="32"/>
        </w:rPr>
        <w:t>违法建设现象仍然存在，特别是城镇边缘地区违法建设禁而不止、查而不严，县城、镇以及乡村乱搭乱建比较普遍。居民住宅小区违法建设查处难度日益增大，影响城市形象，给城乡建设带来隐患。执法管理部门对违法建设处理不及时，对私自更改规划或不按规划建设以及先建后批、边建边批和建而不批、违规加层等现象制止不力、处罚不严。缺乏有效的统筹协调工作机制</w:t>
      </w:r>
      <w:r>
        <w:rPr>
          <w:rFonts w:hint="eastAsia" w:ascii="仿宋" w:hAnsi="仿宋" w:eastAsia="仿宋" w:cs="仿宋"/>
          <w:sz w:val="32"/>
          <w:szCs w:val="32"/>
          <w:lang w:eastAsia="zh-CN"/>
        </w:rPr>
        <w:t>，</w:t>
      </w:r>
      <w:r>
        <w:rPr>
          <w:rFonts w:hint="eastAsia" w:ascii="仿宋" w:hAnsi="仿宋" w:eastAsia="仿宋" w:cs="仿宋"/>
          <w:sz w:val="32"/>
          <w:szCs w:val="32"/>
        </w:rPr>
        <w:t>存在多头管理和职责不清的现象，难以全方位实施巡查监管，致使违法建设行为屡禁不止。同时，因“控违拆违”涉及当事人切身利益，历史遗留问题多，情况复杂，新老问题相互交织，查处违法建设工作难度很大，往往陷入“屡拆屡建”的怪圈。</w:t>
      </w:r>
      <w:r>
        <w:rPr>
          <w:rFonts w:hint="eastAsia" w:ascii="仿宋" w:hAnsi="仿宋" w:eastAsia="仿宋" w:cs="仿宋"/>
          <w:sz w:val="32"/>
          <w:szCs w:val="32"/>
        </w:rPr>
        <w:br w:type="textWrapping"/>
      </w:r>
      <w:r>
        <w:rPr>
          <w:rFonts w:hint="eastAsia" w:ascii="仿宋" w:hAnsi="仿宋" w:eastAsia="仿宋" w:cs="仿宋"/>
          <w:sz w:val="32"/>
          <w:szCs w:val="32"/>
        </w:rPr>
        <w:t>　　</w:t>
      </w:r>
      <w:r>
        <w:rPr>
          <w:rFonts w:hint="eastAsia" w:ascii="楷体" w:hAnsi="楷体" w:eastAsia="楷体" w:cs="楷体"/>
          <w:b/>
          <w:bCs/>
          <w:sz w:val="32"/>
          <w:szCs w:val="32"/>
        </w:rPr>
        <w:t>（</w:t>
      </w:r>
      <w:r>
        <w:rPr>
          <w:rFonts w:hint="eastAsia" w:ascii="楷体" w:hAnsi="楷体" w:eastAsia="楷体" w:cs="楷体"/>
          <w:b/>
          <w:bCs/>
          <w:sz w:val="32"/>
          <w:szCs w:val="32"/>
          <w:lang w:eastAsia="zh-CN"/>
        </w:rPr>
        <w:t>四</w:t>
      </w:r>
      <w:r>
        <w:rPr>
          <w:rFonts w:hint="eastAsia" w:ascii="楷体" w:hAnsi="楷体" w:eastAsia="楷体" w:cs="楷体"/>
          <w:b/>
          <w:bCs/>
          <w:sz w:val="32"/>
          <w:szCs w:val="32"/>
        </w:rPr>
        <w:t>）规划管理</w:t>
      </w:r>
      <w:r>
        <w:rPr>
          <w:rFonts w:hint="eastAsia" w:ascii="楷体" w:hAnsi="楷体" w:eastAsia="楷体" w:cs="楷体"/>
          <w:b/>
          <w:bCs/>
          <w:sz w:val="32"/>
          <w:szCs w:val="32"/>
          <w:lang w:eastAsia="zh-CN"/>
        </w:rPr>
        <w:t>机构和</w:t>
      </w:r>
      <w:r>
        <w:rPr>
          <w:rFonts w:hint="eastAsia" w:ascii="楷体" w:hAnsi="楷体" w:eastAsia="楷体" w:cs="楷体"/>
          <w:b/>
          <w:bCs/>
          <w:sz w:val="32"/>
          <w:szCs w:val="32"/>
        </w:rPr>
        <w:t>队伍亟待</w:t>
      </w:r>
      <w:r>
        <w:rPr>
          <w:rFonts w:hint="eastAsia" w:ascii="楷体" w:hAnsi="楷体" w:eastAsia="楷体" w:cs="楷体"/>
          <w:b/>
          <w:bCs/>
          <w:sz w:val="32"/>
          <w:szCs w:val="32"/>
          <w:lang w:eastAsia="zh-CN"/>
        </w:rPr>
        <w:t>加强</w:t>
      </w:r>
      <w:r>
        <w:rPr>
          <w:rFonts w:hint="eastAsia" w:ascii="楷体" w:hAnsi="楷体" w:eastAsia="楷体" w:cs="楷体"/>
          <w:b/>
          <w:bCs/>
          <w:sz w:val="32"/>
          <w:szCs w:val="32"/>
        </w:rPr>
        <w:t>，村镇规划</w:t>
      </w:r>
      <w:r>
        <w:rPr>
          <w:rFonts w:hint="eastAsia" w:ascii="楷体" w:hAnsi="楷体" w:eastAsia="楷体" w:cs="楷体"/>
          <w:b/>
          <w:bCs/>
          <w:sz w:val="32"/>
          <w:szCs w:val="32"/>
          <w:lang w:eastAsia="zh-CN"/>
        </w:rPr>
        <w:t>工作十分薄弱。</w:t>
      </w:r>
      <w:r>
        <w:rPr>
          <w:rFonts w:hint="eastAsia" w:ascii="仿宋" w:hAnsi="仿宋" w:eastAsia="仿宋" w:cs="仿宋"/>
          <w:color w:val="000000" w:themeColor="text1"/>
          <w:sz w:val="32"/>
          <w:szCs w:val="32"/>
          <w14:textFill>
            <w14:solidFill>
              <w14:schemeClr w14:val="tx1"/>
            </w14:solidFill>
          </w14:textFill>
        </w:rPr>
        <w:t>由于受编制限制，我市县一级城乡规划管理机构未能独立设置。截止目前全市仅有崇礼区、下花园区和经开区设了城乡规划局，其他县区的城乡规划管理职能</w:t>
      </w:r>
      <w:r>
        <w:rPr>
          <w:rFonts w:hint="eastAsia" w:ascii="仿宋" w:hAnsi="仿宋" w:eastAsia="仿宋" w:cs="仿宋"/>
          <w:color w:val="000000" w:themeColor="text1"/>
          <w:sz w:val="32"/>
          <w:szCs w:val="32"/>
          <w:lang w:eastAsia="zh-CN"/>
          <w14:textFill>
            <w14:solidFill>
              <w14:schemeClr w14:val="tx1"/>
            </w14:solidFill>
          </w14:textFill>
        </w:rPr>
        <w:t>设</w:t>
      </w:r>
      <w:r>
        <w:rPr>
          <w:rFonts w:hint="eastAsia" w:ascii="仿宋" w:hAnsi="仿宋" w:eastAsia="仿宋" w:cs="仿宋"/>
          <w:color w:val="000000" w:themeColor="text1"/>
          <w:sz w:val="32"/>
          <w:szCs w:val="32"/>
          <w14:textFill>
            <w14:solidFill>
              <w14:schemeClr w14:val="tx1"/>
            </w14:solidFill>
          </w14:textFill>
        </w:rPr>
        <w:t>在住建局，只有一个科室，造成职能划分不清、机构人员配置不齐、规划管理不到位，规划建设水平存在一定差距，规划管理机构急待加强。目前我市城乡规划管理执法职能分属于市城乡规划局、市城市管理行政执法局、市行政审批局三个部门，各部门均能立足本单位职能，严格贯彻执行城乡规划“一法一条例”内容，但在对违法建设行为的齐抓共管上还未形成强大合力，协调联动机制还需进一步完善，对违法建设行为的及时查处上还有待加强。全市城乡规划专业人才严重不足，数量少、且结构层次不合理。据统计，目前全市注册城乡规划师仅有30余人，全市城乡规划专业本科以上人员占比不足20%，不少县区几乎没有1个城乡规划专业本科大学生。市规划局2007年12月由二级局升格为一级局，组建时间较晚、技术支撑缺乏，规划管理力量</w:t>
      </w:r>
      <w:r>
        <w:rPr>
          <w:rFonts w:hint="eastAsia" w:ascii="仿宋" w:hAnsi="仿宋" w:eastAsia="仿宋" w:cs="仿宋"/>
          <w:bCs/>
          <w:color w:val="000000" w:themeColor="text1"/>
          <w:sz w:val="32"/>
          <w:szCs w:val="32"/>
          <w14:textFill>
            <w14:solidFill>
              <w14:schemeClr w14:val="tx1"/>
            </w14:solidFill>
          </w14:textFill>
        </w:rPr>
        <w:t>薄弱</w:t>
      </w:r>
      <w:r>
        <w:rPr>
          <w:rFonts w:hint="eastAsia" w:ascii="仿宋" w:hAnsi="仿宋" w:eastAsia="仿宋" w:cs="仿宋"/>
          <w:color w:val="000000" w:themeColor="text1"/>
          <w:sz w:val="32"/>
          <w:szCs w:val="32"/>
          <w14:textFill>
            <w14:solidFill>
              <w14:schemeClr w14:val="tx1"/>
            </w14:solidFill>
          </w14:textFill>
        </w:rPr>
        <w:t>。近年来，按照改革要求，部分人员分流到市经开区和市行政审批局，业务骨干明显不足，城乡规划队伍人才不足在一定程度上制约了城乡规划事业的发展。</w:t>
      </w:r>
    </w:p>
    <w:p>
      <w:pPr>
        <w:pStyle w:val="5"/>
        <w:keepNext w:val="0"/>
        <w:keepLines w:val="0"/>
        <w:pageBreakBefore w:val="0"/>
        <w:kinsoku/>
        <w:wordWrap/>
        <w:overflowPunct/>
        <w:topLinePunct w:val="0"/>
        <w:autoSpaceDE/>
        <w:bidi w:val="0"/>
        <w:adjustRightInd/>
        <w:snapToGrid/>
        <w:spacing w:before="0" w:beforeAutospacing="0" w:after="0" w:afterAutospacing="0" w:line="240" w:lineRule="auto"/>
        <w:ind w:firstLine="640"/>
        <w:rPr>
          <w:rFonts w:hint="eastAsia" w:ascii="仿宋" w:hAnsi="仿宋" w:eastAsia="仿宋" w:cs="仿宋"/>
          <w:sz w:val="32"/>
          <w:szCs w:val="32"/>
        </w:rPr>
      </w:pPr>
      <w:r>
        <w:rPr>
          <w:rFonts w:hint="eastAsia" w:ascii="黑体" w:hAnsi="黑体" w:eastAsia="黑体" w:cs="黑体"/>
          <w:sz w:val="32"/>
          <w:szCs w:val="32"/>
        </w:rPr>
        <w:t>三、建议意见</w:t>
      </w:r>
      <w:r>
        <w:rPr>
          <w:rFonts w:hint="eastAsia" w:ascii="仿宋" w:hAnsi="仿宋" w:eastAsia="仿宋" w:cs="仿宋"/>
          <w:sz w:val="32"/>
          <w:szCs w:val="32"/>
        </w:rPr>
        <w:br w:type="textWrapping"/>
      </w:r>
      <w:r>
        <w:rPr>
          <w:rFonts w:hint="eastAsia" w:ascii="仿宋" w:hAnsi="仿宋" w:eastAsia="仿宋" w:cs="仿宋"/>
          <w:sz w:val="32"/>
          <w:szCs w:val="32"/>
        </w:rPr>
        <w:t>　　</w:t>
      </w:r>
      <w:r>
        <w:rPr>
          <w:rFonts w:hint="eastAsia" w:ascii="楷体" w:hAnsi="楷体" w:eastAsia="楷体" w:cs="楷体"/>
          <w:b/>
          <w:bCs/>
          <w:sz w:val="32"/>
          <w:szCs w:val="32"/>
        </w:rPr>
        <w:t>（一）进一步提高认识，全面推进“一法一条例”实施</w:t>
      </w:r>
      <w:r>
        <w:rPr>
          <w:rFonts w:hint="eastAsia" w:ascii="楷体" w:hAnsi="楷体" w:eastAsia="楷体" w:cs="楷体"/>
          <w:b/>
          <w:bCs/>
          <w:sz w:val="32"/>
          <w:szCs w:val="32"/>
          <w:lang w:eastAsia="zh-CN"/>
        </w:rPr>
        <w:t>。</w:t>
      </w:r>
      <w:r>
        <w:rPr>
          <w:rFonts w:hint="eastAsia" w:ascii="仿宋" w:hAnsi="仿宋" w:eastAsia="仿宋" w:cs="仿宋"/>
          <w:sz w:val="32"/>
          <w:szCs w:val="32"/>
        </w:rPr>
        <w:t>　　一是各级政府和城乡规划主管部门要切实提高宣传培训的计划性、系统性和实效性。不断提高各级领导干部的规划意识，努力在全社会形成人人关心规划、自觉遵守规划、监督规划执行的良好氛围。二是</w:t>
      </w:r>
      <w:r>
        <w:rPr>
          <w:rFonts w:hint="eastAsia" w:ascii="仿宋" w:hAnsi="仿宋" w:eastAsia="仿宋" w:cs="仿宋"/>
          <w:sz w:val="32"/>
          <w:szCs w:val="32"/>
          <w:lang w:eastAsia="zh-CN"/>
        </w:rPr>
        <w:t>市县区</w:t>
      </w:r>
      <w:r>
        <w:rPr>
          <w:rFonts w:hint="eastAsia" w:ascii="仿宋" w:hAnsi="仿宋" w:eastAsia="仿宋" w:cs="仿宋"/>
          <w:sz w:val="32"/>
          <w:szCs w:val="32"/>
        </w:rPr>
        <w:t>政府和城乡规划主管部门要切实加强对城乡规划工作的组织领导，紧紧围绕</w:t>
      </w:r>
      <w:r>
        <w:rPr>
          <w:rFonts w:hint="eastAsia" w:ascii="仿宋" w:hAnsi="仿宋" w:eastAsia="仿宋" w:cs="仿宋"/>
          <w:sz w:val="32"/>
          <w:szCs w:val="32"/>
          <w:lang w:eastAsia="zh-CN"/>
        </w:rPr>
        <w:t>“两区建设”</w:t>
      </w:r>
      <w:r>
        <w:rPr>
          <w:rFonts w:hint="eastAsia" w:ascii="仿宋" w:hAnsi="仿宋" w:eastAsia="仿宋" w:cs="仿宋"/>
          <w:sz w:val="32"/>
          <w:szCs w:val="32"/>
        </w:rPr>
        <w:t>“三大</w:t>
      </w:r>
      <w:r>
        <w:rPr>
          <w:rFonts w:hint="eastAsia" w:ascii="仿宋" w:hAnsi="仿宋" w:eastAsia="仿宋" w:cs="仿宋"/>
          <w:sz w:val="32"/>
          <w:szCs w:val="32"/>
          <w:lang w:eastAsia="zh-CN"/>
        </w:rPr>
        <w:t>历史任务</w:t>
      </w:r>
      <w:r>
        <w:rPr>
          <w:rFonts w:hint="eastAsia" w:ascii="仿宋" w:hAnsi="仿宋" w:eastAsia="仿宋" w:cs="仿宋"/>
          <w:sz w:val="32"/>
          <w:szCs w:val="32"/>
        </w:rPr>
        <w:t>”，正确处理好当前与长远、局部与整体、发展环境与人居环境、新城区建设与老城区改造、城市与乡村的关系，统筹协调好城市、镇乡、村的发展，统筹协调好历史文化名城、旅游古镇、特色村的保护和发展，大力推动城乡规划转型升级。注重协调好生态保护、产业发展、重大设施和城镇建设的关系，促进可持续发展。三是建立保障法律法规实施的长效机制。各级政府和规划主管部门要认真落实法律赋予的职责，完善科学决策体系，健全城乡规划配套制度与技术标准，促进依法行政，要将城乡规划工作纳入政府目标考核体系，全面提升城乡规划和建设水平。</w:t>
      </w:r>
      <w:r>
        <w:rPr>
          <w:rFonts w:hint="eastAsia" w:ascii="仿宋" w:hAnsi="仿宋" w:eastAsia="仿宋" w:cs="仿宋"/>
          <w:sz w:val="32"/>
          <w:szCs w:val="32"/>
        </w:rPr>
        <w:br w:type="textWrapping"/>
      </w:r>
      <w:r>
        <w:rPr>
          <w:rFonts w:hint="eastAsia" w:ascii="仿宋" w:hAnsi="仿宋" w:eastAsia="仿宋" w:cs="仿宋"/>
          <w:sz w:val="32"/>
          <w:szCs w:val="32"/>
        </w:rPr>
        <w:t>　　</w:t>
      </w:r>
      <w:r>
        <w:rPr>
          <w:rFonts w:hint="eastAsia" w:ascii="楷体" w:hAnsi="楷体" w:eastAsia="楷体" w:cs="楷体"/>
          <w:b/>
          <w:bCs/>
          <w:sz w:val="32"/>
          <w:szCs w:val="32"/>
        </w:rPr>
        <w:t>（二）进一步完善规划体系，发挥城乡规划的综合调控作用</w:t>
      </w:r>
      <w:r>
        <w:rPr>
          <w:rFonts w:hint="eastAsia" w:ascii="楷体" w:hAnsi="楷体" w:eastAsia="楷体" w:cs="楷体"/>
          <w:b/>
          <w:bCs/>
          <w:sz w:val="32"/>
          <w:szCs w:val="32"/>
          <w:lang w:eastAsia="zh-CN"/>
        </w:rPr>
        <w:t>。</w:t>
      </w:r>
      <w:r>
        <w:rPr>
          <w:rFonts w:hint="eastAsia" w:ascii="仿宋" w:hAnsi="仿宋" w:eastAsia="仿宋" w:cs="仿宋"/>
          <w:sz w:val="32"/>
          <w:szCs w:val="32"/>
        </w:rPr>
        <w:t>　　一要深入开展综合性、战略性规划研究。深化实施多点多极支撑发展战略，优化我</w:t>
      </w:r>
      <w:r>
        <w:rPr>
          <w:rFonts w:hint="eastAsia" w:ascii="仿宋" w:hAnsi="仿宋" w:eastAsia="仿宋" w:cs="仿宋"/>
          <w:sz w:val="32"/>
          <w:szCs w:val="32"/>
          <w:lang w:eastAsia="zh-CN"/>
        </w:rPr>
        <w:t>市</w:t>
      </w:r>
      <w:r>
        <w:rPr>
          <w:rFonts w:hint="eastAsia" w:ascii="仿宋" w:hAnsi="仿宋" w:eastAsia="仿宋" w:cs="仿宋"/>
          <w:sz w:val="32"/>
          <w:szCs w:val="32"/>
        </w:rPr>
        <w:t>空间结构、人居环境、城乡一体化规划研究。二要建立多层次规划体系</w:t>
      </w:r>
      <w:r>
        <w:rPr>
          <w:rFonts w:hint="eastAsia" w:ascii="仿宋" w:hAnsi="仿宋" w:eastAsia="仿宋" w:cs="仿宋"/>
          <w:sz w:val="32"/>
          <w:szCs w:val="32"/>
          <w:lang w:eastAsia="zh-CN"/>
        </w:rPr>
        <w:t>。</w:t>
      </w:r>
      <w:r>
        <w:rPr>
          <w:rFonts w:hint="eastAsia" w:ascii="仿宋" w:hAnsi="仿宋" w:eastAsia="仿宋" w:cs="仿宋"/>
          <w:sz w:val="32"/>
          <w:szCs w:val="32"/>
        </w:rPr>
        <w:t>各</w:t>
      </w:r>
      <w:r>
        <w:rPr>
          <w:rFonts w:hint="eastAsia" w:ascii="仿宋" w:hAnsi="仿宋" w:eastAsia="仿宋" w:cs="仿宋"/>
          <w:sz w:val="32"/>
          <w:szCs w:val="32"/>
          <w:lang w:eastAsia="zh-CN"/>
        </w:rPr>
        <w:t>县区</w:t>
      </w:r>
      <w:r>
        <w:rPr>
          <w:rFonts w:hint="eastAsia" w:ascii="仿宋" w:hAnsi="仿宋" w:eastAsia="仿宋" w:cs="仿宋"/>
          <w:sz w:val="32"/>
          <w:szCs w:val="32"/>
        </w:rPr>
        <w:t>要根据主体功能区定位，构建科学合理的城镇体系，有意识地将公共资源向中小城市和城镇配置，促进中小城市和小城镇协调发展，进一步优化城镇化布局和形态。要实事求是地确定城镇的功能定位，按照资源环境承载能力，合理确定城市开发边界，破除盲目追求城市功能“大而全、小而全”的倾向。尽快编制城镇近期规划和控制性详细规划，完善相关专项规划。要进一步重视和扶持村镇规划工作，切实加强领导，投入足够精力，按照</w:t>
      </w:r>
      <w:r>
        <w:rPr>
          <w:rFonts w:hint="eastAsia" w:ascii="仿宋" w:hAnsi="仿宋" w:eastAsia="仿宋" w:cs="仿宋"/>
          <w:sz w:val="32"/>
          <w:szCs w:val="32"/>
          <w:lang w:eastAsia="zh-CN"/>
        </w:rPr>
        <w:t>市</w:t>
      </w:r>
      <w:r>
        <w:rPr>
          <w:rFonts w:hint="eastAsia" w:ascii="仿宋" w:hAnsi="仿宋" w:eastAsia="仿宋" w:cs="仿宋"/>
          <w:sz w:val="32"/>
          <w:szCs w:val="32"/>
        </w:rPr>
        <w:t>政府的部署全面完成村庄规划编制任务。三要着力提高规划编制质量。遵循“政府组织、专家领衔、部门合作、公众参与、科学决策”的原则，高起点、高标准、高质量地编制各类规划</w:t>
      </w:r>
      <w:r>
        <w:rPr>
          <w:rFonts w:hint="eastAsia" w:ascii="仿宋" w:hAnsi="仿宋" w:eastAsia="仿宋" w:cs="仿宋"/>
          <w:sz w:val="32"/>
          <w:szCs w:val="32"/>
          <w:lang w:eastAsia="zh-CN"/>
        </w:rPr>
        <w:t>，</w:t>
      </w:r>
      <w:r>
        <w:rPr>
          <w:rFonts w:hint="eastAsia" w:ascii="仿宋" w:hAnsi="仿宋" w:eastAsia="仿宋" w:cs="仿宋"/>
          <w:sz w:val="32"/>
          <w:szCs w:val="32"/>
        </w:rPr>
        <w:t>提高规划编制的科学性、前瞻性</w:t>
      </w:r>
      <w:r>
        <w:rPr>
          <w:rFonts w:hint="eastAsia" w:ascii="仿宋" w:hAnsi="仿宋" w:eastAsia="仿宋" w:cs="仿宋"/>
          <w:sz w:val="32"/>
          <w:szCs w:val="32"/>
          <w:lang w:eastAsia="zh-CN"/>
        </w:rPr>
        <w:t>、连续性、协调性</w:t>
      </w:r>
      <w:r>
        <w:rPr>
          <w:rFonts w:hint="eastAsia" w:ascii="仿宋" w:hAnsi="仿宋" w:eastAsia="仿宋" w:cs="仿宋"/>
          <w:sz w:val="32"/>
          <w:szCs w:val="32"/>
        </w:rPr>
        <w:t>和特色性，做到城乡规划与经济社会发展规划和土地利用总体规划的有机结合。要把握好区位特点、资源禀赋、人文底蕴和历史渊源等条件，在编制规划中积极塑造地方特色，把保护历史文化作为规划的重要内容，使我们的城镇成为有历史记忆的美丽城镇。四要规范城乡规划评审工作，切实加强审查把关，确保先进理念贯彻到规划之中，进一步提高规划工作质量。</w:t>
      </w:r>
      <w:r>
        <w:rPr>
          <w:rFonts w:hint="eastAsia" w:ascii="仿宋" w:hAnsi="仿宋" w:eastAsia="仿宋" w:cs="仿宋"/>
          <w:sz w:val="32"/>
          <w:szCs w:val="32"/>
          <w:lang w:eastAsia="zh-CN"/>
        </w:rPr>
        <w:t>市县区</w:t>
      </w:r>
      <w:r>
        <w:rPr>
          <w:rFonts w:hint="eastAsia" w:ascii="仿宋" w:hAnsi="仿宋" w:eastAsia="仿宋" w:cs="仿宋"/>
          <w:sz w:val="32"/>
          <w:szCs w:val="32"/>
        </w:rPr>
        <w:t>要定期组织对规划实施情况进行全面评估，加强项目建设和规划实施的动态跟踪，保证总体规划确定的各项强制性内容和城乡长期发展目标的有效落实。</w:t>
      </w:r>
    </w:p>
    <w:p>
      <w:pPr>
        <w:pStyle w:val="5"/>
        <w:keepNext w:val="0"/>
        <w:keepLines w:val="0"/>
        <w:pageBreakBefore w:val="0"/>
        <w:kinsoku/>
        <w:wordWrap/>
        <w:overflowPunct/>
        <w:topLinePunct w:val="0"/>
        <w:autoSpaceDE/>
        <w:bidi w:val="0"/>
        <w:adjustRightInd/>
        <w:snapToGrid/>
        <w:spacing w:before="0" w:beforeAutospacing="0" w:after="0" w:afterAutospacing="0" w:line="240" w:lineRule="auto"/>
        <w:ind w:firstLine="640"/>
        <w:rPr>
          <w:rFonts w:ascii="仿宋_GB2312" w:eastAsia="仿宋_GB2312"/>
          <w:color w:val="000000" w:themeColor="text1"/>
          <w:sz w:val="32"/>
          <w:szCs w:val="32"/>
          <w14:textFill>
            <w14:solidFill>
              <w14:schemeClr w14:val="tx1"/>
            </w14:solidFill>
          </w14:textFill>
        </w:rPr>
      </w:pPr>
      <w:r>
        <w:rPr>
          <w:rFonts w:hint="eastAsia" w:ascii="楷体" w:hAnsi="楷体" w:eastAsia="楷体" w:cs="楷体"/>
          <w:b/>
          <w:bCs/>
          <w:sz w:val="32"/>
          <w:szCs w:val="32"/>
        </w:rPr>
        <w:t>（三）加大执法力度，进一步提高城乡规划实施水平</w:t>
      </w:r>
      <w:r>
        <w:rPr>
          <w:rFonts w:hint="eastAsia" w:ascii="楷体" w:hAnsi="楷体" w:eastAsia="楷体" w:cs="楷体"/>
          <w:b/>
          <w:bCs/>
          <w:sz w:val="32"/>
          <w:szCs w:val="32"/>
          <w:lang w:eastAsia="zh-CN"/>
        </w:rPr>
        <w:t>。</w:t>
      </w:r>
      <w:r>
        <w:rPr>
          <w:rFonts w:hint="eastAsia" w:ascii="仿宋" w:hAnsi="仿宋" w:eastAsia="仿宋" w:cs="仿宋"/>
          <w:sz w:val="32"/>
          <w:szCs w:val="32"/>
        </w:rPr>
        <w:t>一要认真落实“一法一条例”关于建设用地强制性规定。各类开发园区用地都必须依法纳入城市、镇总体规划建设用地范围，做到依法依规编制和实施规划。各类规划批准公布之后，都要严格执行，不符合法定条件或未经法定程序，任何单位和个人不得擅自改变城乡规划。二要认真落实城乡规划许可制度</w:t>
      </w:r>
      <w:r>
        <w:rPr>
          <w:rFonts w:hint="eastAsia" w:ascii="仿宋" w:hAnsi="仿宋" w:eastAsia="仿宋" w:cs="仿宋"/>
          <w:sz w:val="32"/>
          <w:szCs w:val="32"/>
          <w:lang w:eastAsia="zh-CN"/>
        </w:rPr>
        <w:t>，</w:t>
      </w:r>
      <w:r>
        <w:rPr>
          <w:rFonts w:hint="eastAsia" w:ascii="仿宋" w:hAnsi="仿宋" w:eastAsia="仿宋" w:cs="仿宋"/>
          <w:sz w:val="32"/>
          <w:szCs w:val="32"/>
        </w:rPr>
        <w:t>提高规划实施的严肃性和权威性。强化人大对总体规划修编工作的审议，并通过完善规划实施评估制度和专家论证制度，坚决杜绝随意修改城市总体规划现象。三要严厉查处违法建设。继续开展整治违法侵占公共绿地及公共设施用地进行商业性开发建设等专项活动，重点打击性质恶劣、后果严重、社会影响面大的违法行为。对典型案件要公开曝光，做到发现一起，查处一起。四要建立规划实施的责任追究机制和城乡规划督察新机制，建立完善全市城乡规划督察体系，严格遵循先规划、后建设的原则，强化事前、事中监督，切实维护规划的权威性。</w:t>
      </w:r>
      <w:r>
        <w:rPr>
          <w:rFonts w:hint="eastAsia" w:ascii="仿宋" w:hAnsi="仿宋" w:eastAsia="仿宋" w:cs="仿宋"/>
          <w:sz w:val="32"/>
          <w:szCs w:val="32"/>
        </w:rPr>
        <w:br w:type="textWrapping"/>
      </w:r>
      <w:r>
        <w:rPr>
          <w:rFonts w:hint="eastAsia" w:ascii="仿宋" w:hAnsi="仿宋" w:eastAsia="仿宋" w:cs="仿宋"/>
          <w:sz w:val="32"/>
          <w:szCs w:val="32"/>
        </w:rPr>
        <w:t>　　</w:t>
      </w:r>
      <w:r>
        <w:rPr>
          <w:rFonts w:hint="eastAsia" w:ascii="楷体" w:hAnsi="楷体" w:eastAsia="楷体" w:cs="楷体"/>
          <w:b/>
          <w:bCs/>
          <w:sz w:val="32"/>
          <w:szCs w:val="32"/>
        </w:rPr>
        <w:t>（四）完善监督管理体制，提高规划服务效能</w:t>
      </w:r>
      <w:r>
        <w:rPr>
          <w:rFonts w:hint="eastAsia" w:ascii="楷体" w:hAnsi="楷体" w:eastAsia="楷体" w:cs="楷体"/>
          <w:b/>
          <w:bCs/>
          <w:sz w:val="32"/>
          <w:szCs w:val="32"/>
          <w:lang w:eastAsia="zh-CN"/>
        </w:rPr>
        <w:t>。</w:t>
      </w:r>
      <w:r>
        <w:rPr>
          <w:rFonts w:hint="eastAsia" w:ascii="仿宋" w:hAnsi="仿宋" w:eastAsia="仿宋" w:cs="仿宋"/>
          <w:sz w:val="32"/>
          <w:szCs w:val="32"/>
        </w:rPr>
        <w:t>一要建立规划统一管理和协作机制。加强部门合作，把各部门的合理建议和发展诉求纳入城乡规划，在提高规划科学性的同时进一步理顺规划体系，明确各类规划的功能、地位和作用，杜绝给城乡规划设置前提条件的违法行为。积极构建城乡一体化的规划管理网络，建立城乡规划与相关部门联动执法机制，协同查处违法建设形成执法合力,确保及时准确严格执法。二要规范工作程序。深化规划行政审批制度改革，引入负面清单管理，</w:t>
      </w:r>
      <w:r>
        <w:rPr>
          <w:rFonts w:hint="eastAsia" w:ascii="仿宋" w:hAnsi="仿宋" w:eastAsia="仿宋" w:cs="仿宋"/>
          <w:sz w:val="32"/>
          <w:szCs w:val="32"/>
          <w:lang w:eastAsia="zh-CN"/>
        </w:rPr>
        <w:t>优化</w:t>
      </w:r>
      <w:r>
        <w:rPr>
          <w:rFonts w:hint="eastAsia" w:ascii="仿宋" w:hAnsi="仿宋" w:eastAsia="仿宋" w:cs="仿宋"/>
          <w:sz w:val="32"/>
          <w:szCs w:val="32"/>
        </w:rPr>
        <w:t>规划审批流程、标准。严格城乡规划审批、实施和调整规则，实施“阳光规划”，建立和完善公众参与和监督制度，让人民群众享有更多的知情权、参与权、建议权和监督权。落实控制性详规报人大备案制度，落实</w:t>
      </w:r>
      <w:r>
        <w:rPr>
          <w:rFonts w:hint="eastAsia" w:ascii="仿宋" w:hAnsi="仿宋" w:eastAsia="仿宋" w:cs="仿宋"/>
          <w:sz w:val="32"/>
          <w:szCs w:val="32"/>
          <w:lang w:eastAsia="zh-CN"/>
        </w:rPr>
        <w:t>市</w:t>
      </w:r>
      <w:r>
        <w:rPr>
          <w:rFonts w:hint="eastAsia" w:ascii="仿宋" w:hAnsi="仿宋" w:eastAsia="仿宋" w:cs="仿宋"/>
          <w:sz w:val="32"/>
          <w:szCs w:val="32"/>
        </w:rPr>
        <w:t>域城镇体系规划、城市和镇总体规划编制机关向本级人大常委会、镇人民代表大会提出规划评估报告制度。三要建立内部约束机制。上级政府和主管部门要加强对下级政府和主管部门执行城乡规划编制、审批、实施、修改情况的监督检查，开展专项督查，做好举报、信访案件的查处工作。四要建立规划编制和管理经费保障机制。各级政府要加大对城乡规划工作的投入，将规划编制、管理经费依法纳入本级财政预算。同时，在</w:t>
      </w:r>
      <w:r>
        <w:rPr>
          <w:rFonts w:hint="eastAsia" w:ascii="仿宋" w:hAnsi="仿宋" w:eastAsia="仿宋" w:cs="仿宋"/>
          <w:sz w:val="32"/>
          <w:szCs w:val="32"/>
          <w:lang w:eastAsia="zh-CN"/>
        </w:rPr>
        <w:t>市</w:t>
      </w:r>
      <w:r>
        <w:rPr>
          <w:rFonts w:hint="eastAsia" w:ascii="仿宋" w:hAnsi="仿宋" w:eastAsia="仿宋" w:cs="仿宋"/>
          <w:sz w:val="32"/>
          <w:szCs w:val="32"/>
        </w:rPr>
        <w:t>级预算中要安排历史文化名城名镇名村保护专项资金，切实把历史文化遗产保护好、传承好。</w:t>
      </w:r>
      <w:r>
        <w:rPr>
          <w:rFonts w:hint="eastAsia" w:ascii="仿宋" w:hAnsi="仿宋" w:eastAsia="仿宋" w:cs="仿宋"/>
          <w:sz w:val="32"/>
          <w:szCs w:val="32"/>
        </w:rPr>
        <w:br w:type="textWrapping"/>
      </w:r>
      <w:r>
        <w:rPr>
          <w:rFonts w:hint="eastAsia" w:ascii="仿宋" w:hAnsi="仿宋" w:eastAsia="仿宋" w:cs="仿宋"/>
          <w:sz w:val="32"/>
          <w:szCs w:val="32"/>
        </w:rPr>
        <w:t>　　</w:t>
      </w:r>
      <w:r>
        <w:rPr>
          <w:rFonts w:hint="eastAsia" w:ascii="楷体" w:hAnsi="楷体" w:eastAsia="楷体" w:cs="楷体"/>
          <w:b/>
          <w:bCs/>
          <w:sz w:val="32"/>
          <w:szCs w:val="32"/>
        </w:rPr>
        <w:t>（五）进一步加强城乡规划管理队伍建设</w:t>
      </w:r>
      <w:r>
        <w:rPr>
          <w:rFonts w:hint="eastAsia" w:ascii="楷体" w:hAnsi="楷体" w:eastAsia="楷体" w:cs="楷体"/>
          <w:b/>
          <w:bCs/>
          <w:sz w:val="32"/>
          <w:szCs w:val="32"/>
          <w:lang w:eastAsia="zh-CN"/>
        </w:rPr>
        <w:t>。</w:t>
      </w:r>
      <w:r>
        <w:rPr>
          <w:rFonts w:hint="eastAsia" w:ascii="仿宋" w:hAnsi="仿宋" w:eastAsia="仿宋" w:cs="仿宋"/>
          <w:sz w:val="32"/>
          <w:szCs w:val="32"/>
        </w:rPr>
        <w:t>按照规划工作的需要，充实市县城乡规划主管部门人员，配备、引进和培养规划专业技术人才，特别要加强和完善村镇规划建设管理机构及人员的配置，强化技术力量支撑，在有条件的重点镇配备乡村规划师。确保村镇规划、建设和管理的监管工作全面到位。要加强对专业人员培养，开展专业培训和继续教育，努力建设一支高素质的城乡规划编制、建设管理、执法监察的干部队伍。</w:t>
      </w:r>
      <w:r>
        <w:br w:type="textWrapping"/>
      </w:r>
      <w:r>
        <w:t>　　</w:t>
      </w:r>
    </w:p>
    <w:sectPr>
      <w:headerReference r:id="rId3" w:type="default"/>
      <w:footerReference r:id="rId4" w:type="default"/>
      <w:footerReference r:id="rId5" w:type="even"/>
      <w:pgSz w:w="11906" w:h="16838"/>
      <w:pgMar w:top="2098" w:right="1474" w:bottom="1440" w:left="1588"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script"/>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360" w:firstLine="36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- 1 -</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JvSDC8VAgAAEwQAAA4AAAAAAAAA&#10;AQAgAAAAHwEAAGRycy9lMm9Eb2MueG1sUEsFBgAAAAAGAAYAWQEAAKYFA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- 1 -</w:t>
                    </w:r>
                    <w:r>
                      <w:rPr>
                        <w:rFonts w:hint="eastAsia"/>
                        <w:lang w:eastAsia="zh-CN"/>
                      </w:rP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3"/>
                      <w:rPr>
                        <w:rFonts w:hint="eastAsia" w:eastAsia="宋体"/>
                        <w:lang w:eastAsia="zh-CN"/>
                      </w:rPr>
                    </w:pPr>
                  </w:p>
                </w:txbxContent>
              </v:textbox>
            </v:shape>
          </w:pict>
        </mc:Fallback>
      </mc:AlternateContent>
    </w: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ascii="宋体"/>
                              <w:sz w:val="28"/>
                              <w:szCs w:val="28"/>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
                      <w:rPr>
                        <w:rFonts w:ascii="宋体"/>
                        <w:sz w:val="28"/>
                        <w:szCs w:val="28"/>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pPr>
    <w:r>
      <w:rPr>
        <w:rStyle w:val="8"/>
        <w:rFonts w:cs="Arial"/>
      </w:rPr>
      <w:fldChar w:fldCharType="begin"/>
    </w:r>
    <w:r>
      <w:rPr>
        <w:rStyle w:val="8"/>
        <w:rFonts w:cs="Arial"/>
      </w:rPr>
      <w:instrText xml:space="preserve">Page</w:instrText>
    </w:r>
    <w:r>
      <w:rPr>
        <w:rStyle w:val="8"/>
        <w:rFonts w:cs="Arial"/>
      </w:rPr>
      <w:fldChar w:fldCharType="separate"/>
    </w:r>
    <w:r>
      <w:rPr>
        <w:rStyle w:val="8"/>
        <w:rFonts w:cs="Arial"/>
      </w:rPr>
      <w:t>- 1 -</w:t>
    </w:r>
    <w:r>
      <w:rPr>
        <w:rStyle w:val="8"/>
        <w:rFonts w:cs="Arial"/>
      </w:rPr>
      <w:fldChar w:fldCharType="end"/>
    </w:r>
  </w:p>
  <w:p>
    <w:pPr>
      <w:pStyle w:val="3"/>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0CB4"/>
    <w:rsid w:val="0000153B"/>
    <w:rsid w:val="0001420B"/>
    <w:rsid w:val="00026153"/>
    <w:rsid w:val="00027750"/>
    <w:rsid w:val="00093BC9"/>
    <w:rsid w:val="000D115F"/>
    <w:rsid w:val="000F420A"/>
    <w:rsid w:val="00113741"/>
    <w:rsid w:val="0011500D"/>
    <w:rsid w:val="0017261B"/>
    <w:rsid w:val="001A62A9"/>
    <w:rsid w:val="001C6628"/>
    <w:rsid w:val="001D644B"/>
    <w:rsid w:val="00217697"/>
    <w:rsid w:val="00237B8C"/>
    <w:rsid w:val="002448FB"/>
    <w:rsid w:val="00277D67"/>
    <w:rsid w:val="00284EE7"/>
    <w:rsid w:val="0029795F"/>
    <w:rsid w:val="002C7436"/>
    <w:rsid w:val="00305DCF"/>
    <w:rsid w:val="00334163"/>
    <w:rsid w:val="00357370"/>
    <w:rsid w:val="00382BDE"/>
    <w:rsid w:val="00387576"/>
    <w:rsid w:val="003A2184"/>
    <w:rsid w:val="003F2011"/>
    <w:rsid w:val="0040140A"/>
    <w:rsid w:val="004024B0"/>
    <w:rsid w:val="004101E9"/>
    <w:rsid w:val="0045737A"/>
    <w:rsid w:val="00472304"/>
    <w:rsid w:val="00475876"/>
    <w:rsid w:val="00497015"/>
    <w:rsid w:val="004A57EC"/>
    <w:rsid w:val="004C0211"/>
    <w:rsid w:val="004D0770"/>
    <w:rsid w:val="00513B34"/>
    <w:rsid w:val="0052042F"/>
    <w:rsid w:val="0058367E"/>
    <w:rsid w:val="005B39C8"/>
    <w:rsid w:val="005B7D08"/>
    <w:rsid w:val="00627FC5"/>
    <w:rsid w:val="00631CE2"/>
    <w:rsid w:val="006711C4"/>
    <w:rsid w:val="00677638"/>
    <w:rsid w:val="00681211"/>
    <w:rsid w:val="006D1096"/>
    <w:rsid w:val="006D133C"/>
    <w:rsid w:val="00717534"/>
    <w:rsid w:val="00733E81"/>
    <w:rsid w:val="00740C05"/>
    <w:rsid w:val="00744BDF"/>
    <w:rsid w:val="007617AE"/>
    <w:rsid w:val="00767E35"/>
    <w:rsid w:val="00774613"/>
    <w:rsid w:val="0079234C"/>
    <w:rsid w:val="007B3E83"/>
    <w:rsid w:val="007D63EF"/>
    <w:rsid w:val="0080753E"/>
    <w:rsid w:val="00817A77"/>
    <w:rsid w:val="00892C13"/>
    <w:rsid w:val="008A4417"/>
    <w:rsid w:val="008D5902"/>
    <w:rsid w:val="0090730D"/>
    <w:rsid w:val="00927A28"/>
    <w:rsid w:val="0095025D"/>
    <w:rsid w:val="00952B1E"/>
    <w:rsid w:val="009672C1"/>
    <w:rsid w:val="0097167E"/>
    <w:rsid w:val="0097283A"/>
    <w:rsid w:val="009742BC"/>
    <w:rsid w:val="009810DD"/>
    <w:rsid w:val="009B1FC3"/>
    <w:rsid w:val="009B7DF2"/>
    <w:rsid w:val="009F7A93"/>
    <w:rsid w:val="00A07598"/>
    <w:rsid w:val="00A4463A"/>
    <w:rsid w:val="00A71D19"/>
    <w:rsid w:val="00A80406"/>
    <w:rsid w:val="00A86390"/>
    <w:rsid w:val="00A87053"/>
    <w:rsid w:val="00A941C0"/>
    <w:rsid w:val="00AC067A"/>
    <w:rsid w:val="00AF4FAB"/>
    <w:rsid w:val="00B42500"/>
    <w:rsid w:val="00B54871"/>
    <w:rsid w:val="00B716F1"/>
    <w:rsid w:val="00C0326E"/>
    <w:rsid w:val="00C10AA2"/>
    <w:rsid w:val="00C377F4"/>
    <w:rsid w:val="00C6170F"/>
    <w:rsid w:val="00C633CD"/>
    <w:rsid w:val="00CA0516"/>
    <w:rsid w:val="00CA3A07"/>
    <w:rsid w:val="00CB62E4"/>
    <w:rsid w:val="00CE208A"/>
    <w:rsid w:val="00CF64B3"/>
    <w:rsid w:val="00D00766"/>
    <w:rsid w:val="00D30CB4"/>
    <w:rsid w:val="00D55E9A"/>
    <w:rsid w:val="00D63A56"/>
    <w:rsid w:val="00DF07B1"/>
    <w:rsid w:val="00E00569"/>
    <w:rsid w:val="00E44E8F"/>
    <w:rsid w:val="00E54882"/>
    <w:rsid w:val="00E55730"/>
    <w:rsid w:val="00F051F4"/>
    <w:rsid w:val="00F23A69"/>
    <w:rsid w:val="00F43CE7"/>
    <w:rsid w:val="00F604E6"/>
    <w:rsid w:val="00F708E1"/>
    <w:rsid w:val="00FE00EB"/>
    <w:rsid w:val="00FF48A2"/>
    <w:rsid w:val="01A17645"/>
    <w:rsid w:val="020F7B7E"/>
    <w:rsid w:val="06D04F2A"/>
    <w:rsid w:val="0980603A"/>
    <w:rsid w:val="13CA0E2C"/>
    <w:rsid w:val="190C6162"/>
    <w:rsid w:val="1A35592A"/>
    <w:rsid w:val="1DC501C9"/>
    <w:rsid w:val="20D54AA4"/>
    <w:rsid w:val="252245BF"/>
    <w:rsid w:val="2D906DDA"/>
    <w:rsid w:val="2F8017B7"/>
    <w:rsid w:val="3775034B"/>
    <w:rsid w:val="417E3449"/>
    <w:rsid w:val="463105D4"/>
    <w:rsid w:val="567239FD"/>
    <w:rsid w:val="5A252E9B"/>
    <w:rsid w:val="5D7F7F07"/>
    <w:rsid w:val="60F748EC"/>
    <w:rsid w:val="720E244E"/>
    <w:rsid w:val="76EA5CA9"/>
    <w:rsid w:val="7DC53C1C"/>
    <w:rsid w:val="7EE458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character" w:default="1" w:styleId="6">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Date"/>
    <w:basedOn w:val="1"/>
    <w:next w:val="1"/>
    <w:link w:val="13"/>
    <w:semiHidden/>
    <w:unhideWhenUsed/>
    <w:qFormat/>
    <w:uiPriority w:val="99"/>
    <w:pPr>
      <w:ind w:left="100" w:leftChars="2500"/>
    </w:pPr>
  </w:style>
  <w:style w:type="paragraph" w:styleId="3">
    <w:name w:val="footer"/>
    <w:basedOn w:val="1"/>
    <w:link w:val="11"/>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10"/>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5">
    <w:name w:val="Normal (Web)"/>
    <w:basedOn w:val="1"/>
    <w:qFormat/>
    <w:uiPriority w:val="99"/>
    <w:pPr>
      <w:widowControl/>
      <w:spacing w:before="100" w:beforeAutospacing="1" w:after="100" w:afterAutospacing="1"/>
      <w:jc w:val="left"/>
    </w:pPr>
    <w:rPr>
      <w:rFonts w:ascii="宋体" w:cs="宋体"/>
      <w:kern w:val="0"/>
      <w:sz w:val="24"/>
      <w:szCs w:val="24"/>
    </w:rPr>
  </w:style>
  <w:style w:type="character" w:styleId="7">
    <w:name w:val="Strong"/>
    <w:basedOn w:val="6"/>
    <w:qFormat/>
    <w:uiPriority w:val="22"/>
    <w:rPr>
      <w:b/>
      <w:bCs/>
    </w:rPr>
  </w:style>
  <w:style w:type="character" w:styleId="8">
    <w:name w:val="page number"/>
    <w:basedOn w:val="6"/>
    <w:qFormat/>
    <w:uiPriority w:val="0"/>
    <w:rPr>
      <w:rFonts w:cs="Times New Roman"/>
    </w:rPr>
  </w:style>
  <w:style w:type="character" w:customStyle="1" w:styleId="10">
    <w:name w:val="页眉 Char"/>
    <w:basedOn w:val="6"/>
    <w:link w:val="4"/>
    <w:semiHidden/>
    <w:qFormat/>
    <w:uiPriority w:val="99"/>
    <w:rPr>
      <w:sz w:val="18"/>
      <w:szCs w:val="18"/>
    </w:rPr>
  </w:style>
  <w:style w:type="character" w:customStyle="1" w:styleId="11">
    <w:name w:val="页脚 Char"/>
    <w:basedOn w:val="6"/>
    <w:link w:val="3"/>
    <w:semiHidden/>
    <w:qFormat/>
    <w:uiPriority w:val="99"/>
    <w:rPr>
      <w:sz w:val="18"/>
      <w:szCs w:val="18"/>
    </w:rPr>
  </w:style>
  <w:style w:type="paragraph" w:customStyle="1" w:styleId="12">
    <w:name w:val="p0"/>
    <w:basedOn w:val="1"/>
    <w:qFormat/>
    <w:uiPriority w:val="0"/>
    <w:pPr>
      <w:widowControl/>
      <w:spacing w:line="365" w:lineRule="atLeast"/>
      <w:ind w:left="1"/>
      <w:textAlignment w:val="bottom"/>
    </w:pPr>
    <w:rPr>
      <w:rFonts w:ascii="Times New Roman" w:hAnsi="Times New Roman" w:cs="Times New Roman"/>
      <w:kern w:val="0"/>
      <w:sz w:val="20"/>
      <w:szCs w:val="20"/>
    </w:rPr>
  </w:style>
  <w:style w:type="character" w:customStyle="1" w:styleId="13">
    <w:name w:val="日期 Char"/>
    <w:basedOn w:val="6"/>
    <w:link w:val="2"/>
    <w:semiHidden/>
    <w:qFormat/>
    <w:uiPriority w:val="99"/>
    <w:rPr>
      <w:rFonts w:ascii="Calibri" w:hAnsi="Calibri" w:eastAsia="宋体" w:cs="Arial"/>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EE4977F-A093-45DF-A664-DB5C26072DC0}">
  <ds:schemaRefs/>
</ds:datastoreItem>
</file>

<file path=docProps/app.xml><?xml version="1.0" encoding="utf-8"?>
<Properties xmlns="http://schemas.openxmlformats.org/officeDocument/2006/extended-properties" xmlns:vt="http://schemas.openxmlformats.org/officeDocument/2006/docPropsVTypes">
  <Template>Normal</Template>
  <Pages>10</Pages>
  <Words>971</Words>
  <Characters>5540</Characters>
  <Lines>46</Lines>
  <Paragraphs>12</Paragraphs>
  <TotalTime>2</TotalTime>
  <ScaleCrop>false</ScaleCrop>
  <LinksUpToDate>false</LinksUpToDate>
  <CharactersWithSpaces>6499</CharactersWithSpaces>
  <Application>WPS Office_10.1.0.7670_F1E327BC-269C-435d-A152-05C5408002CA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2018-09-26T07:10:00Z</dcterms:created>
  <dc:creator>yy16</dc:creator>
  <cp:lastModifiedBy>hi</cp:lastModifiedBy>
  <cp:lastPrinted>2018-10-24T02:38:00Z</cp:lastPrinted>
  <dcterms:modified xsi:type="dcterms:W3CDTF">2018-11-29T03:37:29Z</dcterms:modified>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2052-10.1.0.7670</vt:lpwstr>
  </property>
</Properties>
</file>